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8A" w:rsidRPr="00771D74" w:rsidRDefault="0060318A" w:rsidP="0060318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pacing w:val="-14"/>
          <w:sz w:val="32"/>
          <w:szCs w:val="32"/>
        </w:rPr>
      </w:pPr>
      <w:r w:rsidRPr="00771D74">
        <w:rPr>
          <w:rFonts w:ascii="TH SarabunPSK" w:hAnsi="TH SarabunPSK" w:cs="TH SarabunPSK"/>
          <w:b/>
          <w:bCs/>
          <w:color w:val="000000" w:themeColor="text1"/>
          <w:spacing w:val="-14"/>
          <w:sz w:val="32"/>
          <w:szCs w:val="32"/>
          <w:cs/>
        </w:rPr>
        <w:t>แบบรายงานการประเมินความเสี่ยงการทุจริต</w:t>
      </w:r>
    </w:p>
    <w:p w:rsidR="0060318A" w:rsidRPr="00771D74" w:rsidRDefault="006D671D" w:rsidP="0060318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pacing w:val="-14"/>
          <w:sz w:val="32"/>
          <w:szCs w:val="32"/>
        </w:rPr>
      </w:pPr>
      <w:r w:rsidRPr="00771D74">
        <w:rPr>
          <w:rFonts w:ascii="TH SarabunPSK" w:hAnsi="TH SarabunPSK" w:cs="TH SarabunPSK"/>
          <w:b/>
          <w:bCs/>
          <w:color w:val="000000" w:themeColor="text1"/>
          <w:spacing w:val="-14"/>
          <w:sz w:val="32"/>
          <w:szCs w:val="32"/>
          <w:cs/>
        </w:rPr>
        <w:t xml:space="preserve">ประจำปีงบประมาณ พ.ศ. </w:t>
      </w:r>
      <w:r w:rsidR="00D57A22" w:rsidRPr="00771D74">
        <w:rPr>
          <w:rFonts w:ascii="TH SarabunPSK" w:hAnsi="TH SarabunPSK" w:cs="TH SarabunPSK" w:hint="cs"/>
          <w:b/>
          <w:bCs/>
          <w:color w:val="000000" w:themeColor="text1"/>
          <w:spacing w:val="-14"/>
          <w:sz w:val="32"/>
          <w:szCs w:val="32"/>
          <w:cs/>
        </w:rPr>
        <w:t>256</w:t>
      </w:r>
      <w:r w:rsidR="007113C5">
        <w:rPr>
          <w:rFonts w:ascii="TH SarabunPSK" w:hAnsi="TH SarabunPSK" w:cs="TH SarabunPSK" w:hint="cs"/>
          <w:b/>
          <w:bCs/>
          <w:color w:val="000000" w:themeColor="text1"/>
          <w:spacing w:val="-14"/>
          <w:sz w:val="32"/>
          <w:szCs w:val="32"/>
          <w:cs/>
        </w:rPr>
        <w:t>7</w:t>
      </w:r>
    </w:p>
    <w:p w:rsidR="0060318A" w:rsidRPr="00771D74" w:rsidRDefault="0060318A" w:rsidP="0060318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pacing w:val="-14"/>
          <w:sz w:val="32"/>
          <w:szCs w:val="32"/>
          <w:cs/>
        </w:rPr>
      </w:pPr>
      <w:r w:rsidRPr="00771D74">
        <w:rPr>
          <w:rFonts w:ascii="TH SarabunPSK" w:hAnsi="TH SarabunPSK" w:cs="TH SarabunPSK"/>
          <w:b/>
          <w:bCs/>
          <w:color w:val="000000" w:themeColor="text1"/>
          <w:spacing w:val="-14"/>
          <w:sz w:val="32"/>
          <w:szCs w:val="32"/>
          <w:cs/>
        </w:rPr>
        <w:t>ศูนย์ปฏิบัติการต่อต้านการทุจริต สำนักงานสภาพัฒนาการเศรษฐกิจและสังคมแห่งชาติ</w:t>
      </w:r>
    </w:p>
    <w:p w:rsidR="00D57A22" w:rsidRPr="00771D74" w:rsidRDefault="00E60675" w:rsidP="00D57A22">
      <w:pPr>
        <w:jc w:val="center"/>
        <w:rPr>
          <w:rFonts w:ascii="TH SarabunPSK" w:hAnsi="TH SarabunPSK" w:cs="TH SarabunPSK"/>
          <w:b/>
          <w:bCs/>
          <w:color w:val="000000" w:themeColor="text1"/>
          <w:spacing w:val="-14"/>
          <w:sz w:val="32"/>
          <w:szCs w:val="32"/>
        </w:rPr>
      </w:pPr>
      <w:r w:rsidRPr="00771D74">
        <w:rPr>
          <w:rFonts w:ascii="TH SarabunPSK" w:hAnsi="TH SarabunPSK" w:cs="TH SarabunPSK"/>
          <w:b/>
          <w:bCs/>
          <w:color w:val="000000" w:themeColor="text1"/>
          <w:spacing w:val="-14"/>
          <w:sz w:val="32"/>
          <w:szCs w:val="32"/>
          <w:cs/>
        </w:rPr>
        <w:t>ผลการดำเนินงานตาม</w:t>
      </w:r>
      <w:r w:rsidR="0060318A" w:rsidRPr="00771D74">
        <w:rPr>
          <w:rFonts w:ascii="TH SarabunPSK" w:hAnsi="TH SarabunPSK" w:cs="TH SarabunPSK"/>
          <w:b/>
          <w:bCs/>
          <w:color w:val="000000" w:themeColor="text1"/>
          <w:spacing w:val="-14"/>
          <w:sz w:val="32"/>
          <w:szCs w:val="32"/>
          <w:cs/>
        </w:rPr>
        <w:t>แผนบริหารความเสี่ยงการทุจริต</w:t>
      </w:r>
      <w:r w:rsidR="006D671D" w:rsidRPr="00771D74">
        <w:rPr>
          <w:rFonts w:ascii="TH SarabunPSK" w:hAnsi="TH SarabunPSK" w:cs="TH SarabunPSK"/>
          <w:b/>
          <w:bCs/>
          <w:color w:val="000000" w:themeColor="text1"/>
          <w:spacing w:val="-14"/>
          <w:sz w:val="32"/>
          <w:szCs w:val="32"/>
          <w:cs/>
        </w:rPr>
        <w:t xml:space="preserve"> รอบ </w:t>
      </w:r>
      <w:r w:rsidR="00D36930">
        <w:rPr>
          <w:rFonts w:ascii="TH SarabunPSK" w:hAnsi="TH SarabunPSK" w:cs="TH SarabunPSK" w:hint="cs"/>
          <w:b/>
          <w:bCs/>
          <w:color w:val="000000" w:themeColor="text1"/>
          <w:spacing w:val="-14"/>
          <w:sz w:val="32"/>
          <w:szCs w:val="32"/>
          <w:cs/>
        </w:rPr>
        <w:t>12</w:t>
      </w:r>
      <w:r w:rsidR="007113C5">
        <w:rPr>
          <w:rFonts w:ascii="TH SarabunPSK" w:hAnsi="TH SarabunPSK" w:cs="TH SarabunPSK" w:hint="cs"/>
          <w:b/>
          <w:bCs/>
          <w:color w:val="000000" w:themeColor="text1"/>
          <w:spacing w:val="-14"/>
          <w:sz w:val="32"/>
          <w:szCs w:val="32"/>
          <w:cs/>
        </w:rPr>
        <w:t xml:space="preserve"> </w:t>
      </w:r>
      <w:r w:rsidR="006D671D" w:rsidRPr="00771D74">
        <w:rPr>
          <w:rFonts w:ascii="TH SarabunPSK" w:hAnsi="TH SarabunPSK" w:cs="TH SarabunPSK"/>
          <w:b/>
          <w:bCs/>
          <w:color w:val="000000" w:themeColor="text1"/>
          <w:spacing w:val="-14"/>
          <w:sz w:val="32"/>
          <w:szCs w:val="32"/>
          <w:cs/>
        </w:rPr>
        <w:t>เดือน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142"/>
        <w:gridCol w:w="3685"/>
        <w:gridCol w:w="2693"/>
      </w:tblGrid>
      <w:tr w:rsidR="00771D74" w:rsidRPr="00771D74" w:rsidTr="00984A61">
        <w:tc>
          <w:tcPr>
            <w:tcW w:w="3261" w:type="dxa"/>
            <w:gridSpan w:val="2"/>
            <w:vAlign w:val="center"/>
          </w:tcPr>
          <w:p w:rsidR="00D57A22" w:rsidRPr="00771D74" w:rsidRDefault="00D57A22" w:rsidP="00094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32"/>
                <w:szCs w:val="32"/>
              </w:rPr>
            </w:pPr>
            <w:r w:rsidRPr="00771D7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หน่วยงานในกำกับ ศปท.</w:t>
            </w:r>
            <w:r w:rsidRPr="00771D7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br/>
              <w:t>ระดับกรม</w:t>
            </w:r>
          </w:p>
        </w:tc>
        <w:tc>
          <w:tcPr>
            <w:tcW w:w="3685" w:type="dxa"/>
            <w:vAlign w:val="center"/>
          </w:tcPr>
          <w:p w:rsidR="00D57A22" w:rsidRPr="00771D74" w:rsidRDefault="00D57A22" w:rsidP="00094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32"/>
                <w:szCs w:val="32"/>
              </w:rPr>
            </w:pPr>
            <w:r w:rsidRPr="00771D7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ชื่อกระบวนงาน</w:t>
            </w:r>
          </w:p>
        </w:tc>
        <w:tc>
          <w:tcPr>
            <w:tcW w:w="2693" w:type="dxa"/>
            <w:vAlign w:val="center"/>
          </w:tcPr>
          <w:p w:rsidR="00D57A22" w:rsidRPr="00771D74" w:rsidRDefault="00D57A22" w:rsidP="00094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32"/>
                <w:szCs w:val="32"/>
              </w:rPr>
            </w:pPr>
            <w:r w:rsidRPr="00771D7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ชื่อแผนบริหารความเสี่ยง</w:t>
            </w:r>
          </w:p>
        </w:tc>
      </w:tr>
      <w:tr w:rsidR="00771D74" w:rsidRPr="00771D74" w:rsidTr="00984A61">
        <w:tc>
          <w:tcPr>
            <w:tcW w:w="9639" w:type="dxa"/>
            <w:gridSpan w:val="4"/>
          </w:tcPr>
          <w:p w:rsidR="00D57A22" w:rsidRPr="00771D74" w:rsidRDefault="007113C5" w:rsidP="00984A61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17430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17430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ขับเคลื่อนการบูรณาการนโยบายพัฒนาภาคและพื้นที่</w:t>
            </w:r>
            <w:r w:rsidRPr="0017430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17430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(รับผิดชอบโดย</w:t>
            </w:r>
            <w:r w:rsidRPr="0017430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กองยุทธศาสตร์</w:t>
            </w:r>
            <w:r w:rsidRPr="0017430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และประสานการพัฒนาภาค</w:t>
            </w:r>
            <w:r w:rsidRPr="0017430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 w:rsidRPr="0017430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กยภ.)  </w:t>
            </w:r>
            <w:r w:rsidR="00D57A22" w:rsidRPr="00771D7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 xml:space="preserve">(วงเงินงบประมาณ </w:t>
            </w:r>
            <w:r w:rsidR="00984A61" w:rsidRPr="00984A6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984A6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,66</w:t>
            </w:r>
            <w:r w:rsidR="00984A6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Pr="00984A6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,2</w:t>
            </w:r>
            <w:r w:rsidR="00984A6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57A22" w:rsidRPr="00771D7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บาท)</w:t>
            </w:r>
          </w:p>
        </w:tc>
      </w:tr>
      <w:tr w:rsidR="00D57A22" w:rsidRPr="00771D74" w:rsidTr="00984A61">
        <w:tc>
          <w:tcPr>
            <w:tcW w:w="3119" w:type="dxa"/>
          </w:tcPr>
          <w:p w:rsidR="00D57A22" w:rsidRPr="00771D74" w:rsidRDefault="00D57A22" w:rsidP="000942F3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</w:pPr>
            <w:r w:rsidRPr="00771D74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สำนักงานสภาพัฒนาการเศรษฐกิจ</w:t>
            </w:r>
            <w:r w:rsidRPr="00771D74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br/>
              <w:t>และสังคมแห่งชาติ (สศช.)</w:t>
            </w:r>
          </w:p>
        </w:tc>
        <w:tc>
          <w:tcPr>
            <w:tcW w:w="3827" w:type="dxa"/>
            <w:gridSpan w:val="2"/>
          </w:tcPr>
          <w:p w:rsidR="00984A61" w:rsidRPr="00D36930" w:rsidRDefault="00984A61" w:rsidP="00D57A22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7" w:hanging="317"/>
              <w:contextualSpacing w:val="0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D369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การจัดประชุมร่วมกับจังหวัด </w:t>
            </w:r>
            <w:r w:rsidRPr="00D369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กลุ่มจังหวัด และหน่วยงานที่เกี่ยวข้องในพื้นที่ 6 ภาค อย่างน้อย ภาคละ 2 ครั้ง </w:t>
            </w:r>
            <w:r w:rsidRPr="00D369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เพื่อชี้แจงหลักเกณฑ์ และแนวทางการจัดทำแผนต่าง ๆ แนวทางการติดตามประเมินผลการพัฒนา รวมทั้งการระดมความคิดเห็นจากภาคีการพัฒนาที่เกี่ยวข้อง</w:t>
            </w:r>
          </w:p>
          <w:p w:rsidR="00984A61" w:rsidRPr="00D36930" w:rsidRDefault="00984A61" w:rsidP="00D57A22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7" w:hanging="317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369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การสนับสนุนการประชุมคณะรัฐมนตรีอย่างเป็นทางการนอกสถานที่ อาทิ การจัดประชุมเตรียมการ การติดตามรัฐมนตรีลงพื้นที่ และการจัดทำเอกสารสรุปผลการลงพื้นที่และวาระการประชุม</w:t>
            </w:r>
          </w:p>
          <w:p w:rsidR="00D57A22" w:rsidRPr="00D36930" w:rsidRDefault="00984A61" w:rsidP="00984A61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7" w:hanging="317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369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ค่าใช้จ่ายในการเดินทาง</w:t>
            </w:r>
            <w:r w:rsidRPr="00D369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ของฝ่ายเลขานุการ ก.น.บ. </w:t>
            </w:r>
            <w:r w:rsidRPr="00D369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และจัดทำสื่อประชาสัมพันธ์</w:t>
            </w:r>
          </w:p>
          <w:p w:rsidR="00984A61" w:rsidRPr="00D36930" w:rsidRDefault="00984A61" w:rsidP="00984A61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7" w:hanging="317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369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การจัดประชุมเชิงปฏิบัติการ</w:t>
            </w:r>
            <w:r w:rsidRPr="00D369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เพื่อพิจารณากลั่นกรองเป้าหมาย </w:t>
            </w:r>
            <w:r w:rsidRPr="00D369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ทิศทางการพัฒนาภาค กลุ่มจังหวัด จังหวัด แผนและโครงการภายใต้แผนปฏิบัติราชการประจำปีของจังหวัด กลุ่มจังหวัด และส่วนราชการ</w:t>
            </w:r>
          </w:p>
          <w:p w:rsidR="00D57A22" w:rsidRPr="00D36930" w:rsidRDefault="00D57A22" w:rsidP="000942F3">
            <w:pPr>
              <w:spacing w:before="120" w:after="120"/>
              <w:ind w:left="317" w:hanging="317"/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D57A22" w:rsidRPr="00771D74" w:rsidRDefault="00D57A22" w:rsidP="00984A61">
            <w:pPr>
              <w:spacing w:before="120" w:after="120"/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771D74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แผนบริหารจัดการความเสี่ยง</w:t>
            </w:r>
            <w:r w:rsidRPr="00771D74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br/>
              <w:t>การทุจริต</w:t>
            </w:r>
            <w:r w:rsidR="00984A6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br/>
            </w:r>
            <w:r w:rsidRPr="00771D74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ประจำปีงบประมาณ </w:t>
            </w:r>
            <w:r w:rsidR="00D36930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br/>
            </w:r>
            <w:r w:rsidRPr="00771D74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พ.ศ. </w:t>
            </w:r>
            <w:r w:rsidRPr="00771D74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256</w:t>
            </w:r>
            <w:r w:rsidR="00984A6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7</w:t>
            </w:r>
          </w:p>
        </w:tc>
      </w:tr>
    </w:tbl>
    <w:p w:rsidR="00D57A22" w:rsidRDefault="00D57A22" w:rsidP="00D57A22">
      <w:pPr>
        <w:jc w:val="center"/>
        <w:rPr>
          <w:rFonts w:ascii="TH SarabunPSK" w:hAnsi="TH SarabunPSK" w:cs="TH SarabunPSK"/>
          <w:b/>
          <w:bCs/>
          <w:color w:val="000000" w:themeColor="text1"/>
          <w:spacing w:val="-14"/>
          <w:sz w:val="32"/>
          <w:szCs w:val="32"/>
        </w:rPr>
      </w:pPr>
    </w:p>
    <w:p w:rsidR="00984A61" w:rsidRDefault="00984A61" w:rsidP="00D57A22">
      <w:pPr>
        <w:jc w:val="center"/>
        <w:rPr>
          <w:rFonts w:ascii="TH SarabunPSK" w:hAnsi="TH SarabunPSK" w:cs="TH SarabunPSK"/>
          <w:b/>
          <w:bCs/>
          <w:color w:val="000000" w:themeColor="text1"/>
          <w:spacing w:val="-14"/>
          <w:sz w:val="32"/>
          <w:szCs w:val="32"/>
          <w:cs/>
        </w:rPr>
        <w:sectPr w:rsidR="00984A61" w:rsidSect="00310917">
          <w:headerReference w:type="default" r:id="rId9"/>
          <w:pgSz w:w="11906" w:h="16838"/>
          <w:pgMar w:top="1440" w:right="1133" w:bottom="1440" w:left="1440" w:header="708" w:footer="708" w:gutter="0"/>
          <w:pgNumType w:fmt="thaiNumbers" w:start="1"/>
          <w:cols w:space="708"/>
          <w:docGrid w:linePitch="360"/>
        </w:sectPr>
      </w:pPr>
    </w:p>
    <w:p w:rsidR="00984A61" w:rsidRPr="00984A61" w:rsidRDefault="00984A61" w:rsidP="00D36930">
      <w:pPr>
        <w:tabs>
          <w:tab w:val="left" w:pos="567"/>
          <w:tab w:val="left" w:pos="1701"/>
        </w:tabs>
        <w:spacing w:after="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pacing w:val="-6"/>
          <w:sz w:val="20"/>
          <w:szCs w:val="20"/>
          <w:highlight w:val="lightGray"/>
        </w:rPr>
      </w:pPr>
      <w:r w:rsidRPr="00984A61">
        <w:rPr>
          <w:rFonts w:ascii="TH SarabunPSK" w:eastAsia="Times New Roman" w:hAnsi="TH SarabunPSK" w:cs="TH SarabunPSK" w:hint="cs"/>
          <w:b/>
          <w:bCs/>
          <w:color w:val="000000"/>
          <w:spacing w:val="-6"/>
          <w:sz w:val="36"/>
          <w:szCs w:val="36"/>
          <w:cs/>
        </w:rPr>
        <w:lastRenderedPageBreak/>
        <w:t>แบบรายงานการระบุประเด็นความเสี่ยงการทุจริต</w:t>
      </w:r>
    </w:p>
    <w:tbl>
      <w:tblPr>
        <w:tblW w:w="152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"/>
        <w:gridCol w:w="2635"/>
        <w:gridCol w:w="1248"/>
        <w:gridCol w:w="261"/>
        <w:gridCol w:w="1159"/>
        <w:gridCol w:w="105"/>
        <w:gridCol w:w="973"/>
        <w:gridCol w:w="440"/>
        <w:gridCol w:w="722"/>
        <w:gridCol w:w="729"/>
        <w:gridCol w:w="996"/>
        <w:gridCol w:w="336"/>
        <w:gridCol w:w="2105"/>
        <w:gridCol w:w="141"/>
        <w:gridCol w:w="2348"/>
        <w:gridCol w:w="141"/>
      </w:tblGrid>
      <w:tr w:rsidR="00CF691E" w:rsidRPr="00984A61" w:rsidTr="00D36930">
        <w:trPr>
          <w:tblHeader/>
        </w:trPr>
        <w:tc>
          <w:tcPr>
            <w:tcW w:w="937" w:type="dxa"/>
            <w:vMerge w:val="restart"/>
            <w:shd w:val="clear" w:color="auto" w:fill="DBE5F1" w:themeFill="accent1" w:themeFillTint="33"/>
          </w:tcPr>
          <w:p w:rsidR="00CF691E" w:rsidRPr="00D36930" w:rsidRDefault="00CF691E" w:rsidP="00D36930">
            <w:pPr>
              <w:tabs>
                <w:tab w:val="left" w:pos="1418"/>
              </w:tabs>
              <w:spacing w:before="120"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2635" w:type="dxa"/>
            <w:vMerge w:val="restart"/>
            <w:shd w:val="clear" w:color="auto" w:fill="DBE5F1" w:themeFill="accent1" w:themeFillTint="33"/>
          </w:tcPr>
          <w:p w:rsidR="00CF691E" w:rsidRPr="00D36930" w:rsidRDefault="00CF691E" w:rsidP="00D36930">
            <w:pPr>
              <w:tabs>
                <w:tab w:val="left" w:pos="1418"/>
              </w:tabs>
              <w:spacing w:before="120"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ประเด็นความเสี่ยง</w:t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4908" w:type="dxa"/>
            <w:gridSpan w:val="7"/>
            <w:shd w:val="clear" w:color="auto" w:fill="DBE5F1" w:themeFill="accent1" w:themeFillTint="33"/>
          </w:tcPr>
          <w:p w:rsidR="00CF691E" w:rsidRPr="00D36930" w:rsidRDefault="00CF691E" w:rsidP="00D36930">
            <w:pPr>
              <w:tabs>
                <w:tab w:val="left" w:pos="1418"/>
              </w:tabs>
              <w:spacing w:before="120"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ระดับสถานะความเสี่ยง</w:t>
            </w:r>
          </w:p>
        </w:tc>
        <w:tc>
          <w:tcPr>
            <w:tcW w:w="1725" w:type="dxa"/>
            <w:gridSpan w:val="2"/>
            <w:vMerge w:val="restart"/>
            <w:shd w:val="clear" w:color="auto" w:fill="DBE5F1" w:themeFill="accent1" w:themeFillTint="33"/>
          </w:tcPr>
          <w:p w:rsidR="00CF691E" w:rsidRPr="00D36930" w:rsidRDefault="00CF691E" w:rsidP="00D36930">
            <w:pPr>
              <w:tabs>
                <w:tab w:val="left" w:pos="1418"/>
              </w:tabs>
              <w:spacing w:before="120"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กลยุทธ์ที่ใช้</w:t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จัดการกับ</w:t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82" w:type="dxa"/>
            <w:gridSpan w:val="3"/>
            <w:vMerge w:val="restart"/>
            <w:shd w:val="clear" w:color="auto" w:fill="DBE5F1" w:themeFill="accent1" w:themeFillTint="33"/>
          </w:tcPr>
          <w:p w:rsidR="00CF691E" w:rsidRPr="00D36930" w:rsidRDefault="00CF691E" w:rsidP="00D36930">
            <w:pPr>
              <w:tabs>
                <w:tab w:val="left" w:pos="1418"/>
              </w:tabs>
              <w:spacing w:before="120"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มาตรการ/ </w:t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แนวทางการจัดการ</w:t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กับความเสี่ยง</w:t>
            </w:r>
          </w:p>
        </w:tc>
        <w:tc>
          <w:tcPr>
            <w:tcW w:w="2489" w:type="dxa"/>
            <w:gridSpan w:val="2"/>
            <w:vMerge w:val="restart"/>
            <w:shd w:val="clear" w:color="auto" w:fill="DBE5F1" w:themeFill="accent1" w:themeFillTint="33"/>
          </w:tcPr>
          <w:p w:rsidR="00CF691E" w:rsidRPr="00D36930" w:rsidRDefault="00CF691E" w:rsidP="00D36930">
            <w:pPr>
              <w:tabs>
                <w:tab w:val="left" w:pos="1418"/>
              </w:tabs>
              <w:spacing w:before="120"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สถานะการดำเนินการ</w:t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จัดการความเสี่ยง</w:t>
            </w:r>
          </w:p>
        </w:tc>
      </w:tr>
      <w:tr w:rsidR="00CF691E" w:rsidRPr="00984A61" w:rsidTr="00D36930">
        <w:trPr>
          <w:tblHeader/>
        </w:trPr>
        <w:tc>
          <w:tcPr>
            <w:tcW w:w="937" w:type="dxa"/>
            <w:vMerge/>
            <w:shd w:val="clear" w:color="auto" w:fill="4383D1"/>
          </w:tcPr>
          <w:p w:rsidR="00CF691E" w:rsidRPr="00984A61" w:rsidRDefault="00CF691E" w:rsidP="00D36930">
            <w:pPr>
              <w:tabs>
                <w:tab w:val="left" w:pos="1418"/>
              </w:tabs>
              <w:spacing w:before="360" w:after="0" w:line="320" w:lineRule="exact"/>
              <w:jc w:val="thaiDistribute"/>
              <w:rPr>
                <w:rFonts w:ascii="TH SarabunPSK" w:eastAsia="Times New Roman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35" w:type="dxa"/>
            <w:vMerge/>
            <w:shd w:val="clear" w:color="auto" w:fill="4383D1"/>
          </w:tcPr>
          <w:p w:rsidR="00CF691E" w:rsidRPr="00984A61" w:rsidRDefault="00CF691E" w:rsidP="00D36930">
            <w:pPr>
              <w:tabs>
                <w:tab w:val="left" w:pos="1418"/>
              </w:tabs>
              <w:spacing w:before="360" w:after="0" w:line="320" w:lineRule="exact"/>
              <w:jc w:val="thaiDistribute"/>
              <w:rPr>
                <w:rFonts w:ascii="TH SarabunPSK" w:eastAsia="Times New Roman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DBE5F1" w:themeFill="accent1" w:themeFillTint="33"/>
          </w:tcPr>
          <w:p w:rsidR="00CF691E" w:rsidRPr="00D36930" w:rsidRDefault="00CF691E" w:rsidP="00D36930">
            <w:pPr>
              <w:tabs>
                <w:tab w:val="left" w:pos="1418"/>
              </w:tabs>
              <w:spacing w:before="120"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โอกาส</w:t>
            </w: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ที่จะเกิด</w:t>
            </w: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ความเสียหาย</w:t>
            </w:r>
          </w:p>
        </w:tc>
        <w:tc>
          <w:tcPr>
            <w:tcW w:w="1420" w:type="dxa"/>
            <w:gridSpan w:val="2"/>
            <w:shd w:val="clear" w:color="auto" w:fill="DBE5F1" w:themeFill="accent1" w:themeFillTint="33"/>
          </w:tcPr>
          <w:p w:rsidR="00CF691E" w:rsidRPr="00D36930" w:rsidRDefault="00CF691E" w:rsidP="00D36930">
            <w:pPr>
              <w:tabs>
                <w:tab w:val="left" w:pos="1418"/>
              </w:tabs>
              <w:spacing w:before="120"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ความรุนแรงของผลกระทบ</w:t>
            </w:r>
          </w:p>
        </w:tc>
        <w:tc>
          <w:tcPr>
            <w:tcW w:w="1078" w:type="dxa"/>
            <w:gridSpan w:val="2"/>
            <w:shd w:val="clear" w:color="auto" w:fill="DBE5F1" w:themeFill="accent1" w:themeFillTint="33"/>
          </w:tcPr>
          <w:p w:rsidR="00CF691E" w:rsidRPr="00D36930" w:rsidRDefault="00CF691E" w:rsidP="00D36930">
            <w:pPr>
              <w:tabs>
                <w:tab w:val="left" w:pos="1418"/>
              </w:tabs>
              <w:spacing w:before="120"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ความเสี่ยง </w:t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(ระดับ</w:t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br/>
            </w: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ความเสี่ยง)</w:t>
            </w:r>
          </w:p>
        </w:tc>
        <w:tc>
          <w:tcPr>
            <w:tcW w:w="1162" w:type="dxa"/>
            <w:gridSpan w:val="2"/>
            <w:shd w:val="clear" w:color="auto" w:fill="DBE5F1" w:themeFill="accent1" w:themeFillTint="33"/>
          </w:tcPr>
          <w:p w:rsidR="00CF691E" w:rsidRPr="00D36930" w:rsidRDefault="00CF691E" w:rsidP="00D36930">
            <w:pPr>
              <w:tabs>
                <w:tab w:val="left" w:pos="1418"/>
              </w:tabs>
              <w:spacing w:before="120"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แทบสี</w:t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แสดง</w:t>
            </w:r>
            <w:r w:rsidRPr="00D3693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br/>
              <w:t>ความเสี่ยง</w:t>
            </w:r>
          </w:p>
        </w:tc>
        <w:tc>
          <w:tcPr>
            <w:tcW w:w="1725" w:type="dxa"/>
            <w:gridSpan w:val="2"/>
            <w:vMerge/>
            <w:shd w:val="clear" w:color="auto" w:fill="4383D1"/>
          </w:tcPr>
          <w:p w:rsidR="00CF691E" w:rsidRPr="00984A61" w:rsidRDefault="00CF691E" w:rsidP="00D36930">
            <w:pPr>
              <w:tabs>
                <w:tab w:val="left" w:pos="1418"/>
              </w:tabs>
              <w:spacing w:before="120"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</w:p>
        </w:tc>
        <w:tc>
          <w:tcPr>
            <w:tcW w:w="2582" w:type="dxa"/>
            <w:gridSpan w:val="3"/>
            <w:vMerge/>
            <w:shd w:val="clear" w:color="auto" w:fill="4383D1"/>
          </w:tcPr>
          <w:p w:rsidR="00CF691E" w:rsidRPr="00984A61" w:rsidRDefault="00CF691E" w:rsidP="00D36930">
            <w:pPr>
              <w:tabs>
                <w:tab w:val="left" w:pos="1418"/>
              </w:tabs>
              <w:spacing w:before="120"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</w:p>
        </w:tc>
        <w:tc>
          <w:tcPr>
            <w:tcW w:w="2489" w:type="dxa"/>
            <w:gridSpan w:val="2"/>
            <w:vMerge/>
            <w:shd w:val="clear" w:color="auto" w:fill="4383D1"/>
          </w:tcPr>
          <w:p w:rsidR="00CF691E" w:rsidRPr="00984A61" w:rsidRDefault="00CF691E" w:rsidP="00D36930">
            <w:pPr>
              <w:tabs>
                <w:tab w:val="left" w:pos="1418"/>
              </w:tabs>
              <w:spacing w:before="120"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</w:p>
        </w:tc>
      </w:tr>
      <w:tr w:rsidR="00CF691E" w:rsidRPr="00B74A89" w:rsidTr="00BC7A7D">
        <w:tc>
          <w:tcPr>
            <w:tcW w:w="15276" w:type="dxa"/>
            <w:gridSpan w:val="16"/>
            <w:shd w:val="clear" w:color="auto" w:fill="DDD9C3"/>
          </w:tcPr>
          <w:p w:rsidR="00CF691E" w:rsidRPr="00B74A89" w:rsidRDefault="00CF691E" w:rsidP="00B74A89">
            <w:pPr>
              <w:tabs>
                <w:tab w:val="left" w:pos="1418"/>
              </w:tabs>
              <w:spacing w:after="0" w:line="36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B74A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กระบวนงานการขับเคลื่อนการบูรณาการนโยบายพัฒนาภาคและพื้นที่</w:t>
            </w:r>
          </w:p>
        </w:tc>
      </w:tr>
      <w:tr w:rsidR="00C878B6" w:rsidRPr="00984A61" w:rsidTr="00D36930">
        <w:tc>
          <w:tcPr>
            <w:tcW w:w="937" w:type="dxa"/>
            <w:vMerge w:val="restart"/>
            <w:shd w:val="clear" w:color="auto" w:fill="auto"/>
          </w:tcPr>
          <w:p w:rsidR="00C878B6" w:rsidRPr="00D36930" w:rsidRDefault="00C878B6" w:rsidP="00B74A89">
            <w:pPr>
              <w:tabs>
                <w:tab w:val="left" w:pos="1418"/>
              </w:tabs>
              <w:spacing w:after="0" w:line="3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36930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1</w:t>
            </w:r>
            <w:r w:rsidRPr="00D3693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br/>
            </w:r>
            <w:r w:rsidRPr="00D3693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CS</w:t>
            </w:r>
            <w:r w:rsidRPr="00D36930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2635" w:type="dxa"/>
            <w:vMerge w:val="restart"/>
            <w:shd w:val="clear" w:color="auto" w:fill="auto"/>
          </w:tcPr>
          <w:p w:rsidR="00C878B6" w:rsidRPr="00D36930" w:rsidRDefault="00C878B6" w:rsidP="00B74A89">
            <w:pPr>
              <w:tabs>
                <w:tab w:val="left" w:pos="1418"/>
              </w:tabs>
              <w:spacing w:after="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3693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ประเด็นการประชุม</w:t>
            </w:r>
            <w:r w:rsidR="00D36930" w:rsidRPr="00D3693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br/>
            </w:r>
            <w:r w:rsidRPr="00D3693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และระดมความคิดเห็นจากภาคีการพัฒนาต้องมีความสอดคล้องกับการจัดทำเป้าหมายการพัฒนา จังหวัด กลุ่มจังหวัด และภาค รวมทั้งแผนต่างๆ ที่เกี่ยวข้อง ต้องมีความสอดคล้องและ</w:t>
            </w:r>
            <w:r w:rsidR="00D36930" w:rsidRPr="00D3693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br/>
            </w:r>
            <w:r w:rsidR="00D36930" w:rsidRPr="00D3693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บูรณาการ</w:t>
            </w:r>
            <w:r w:rsidRPr="00D3693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ของแผนปฏิบัติราชการหน่วยงาน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C878B6" w:rsidRPr="00D36930" w:rsidRDefault="00C878B6" w:rsidP="00B74A89">
            <w:pPr>
              <w:tabs>
                <w:tab w:val="left" w:pos="1418"/>
              </w:tabs>
              <w:spacing w:after="0" w:line="3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36930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C878B6" w:rsidRPr="00D36930" w:rsidRDefault="00C878B6" w:rsidP="00B74A89">
            <w:pPr>
              <w:tabs>
                <w:tab w:val="left" w:pos="1418"/>
              </w:tabs>
              <w:spacing w:after="0" w:line="3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36930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1078" w:type="dxa"/>
            <w:gridSpan w:val="2"/>
            <w:vMerge w:val="restart"/>
            <w:shd w:val="clear" w:color="auto" w:fill="auto"/>
          </w:tcPr>
          <w:p w:rsidR="00C878B6" w:rsidRPr="00D36930" w:rsidRDefault="00C878B6" w:rsidP="00B74A89">
            <w:pPr>
              <w:tabs>
                <w:tab w:val="left" w:pos="1418"/>
              </w:tabs>
              <w:spacing w:after="0" w:line="3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36930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1162" w:type="dxa"/>
            <w:gridSpan w:val="2"/>
            <w:vMerge w:val="restart"/>
            <w:shd w:val="clear" w:color="auto" w:fill="E36C0A"/>
          </w:tcPr>
          <w:p w:rsidR="00C878B6" w:rsidRPr="00D36930" w:rsidRDefault="00C878B6" w:rsidP="00B74A89">
            <w:pPr>
              <w:tabs>
                <w:tab w:val="left" w:pos="1418"/>
              </w:tabs>
              <w:spacing w:after="0" w:line="3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0"/>
                <w:szCs w:val="30"/>
                <w:cs/>
              </w:rPr>
            </w:pPr>
            <w:r w:rsidRPr="00D36930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0"/>
                <w:szCs w:val="30"/>
                <w:cs/>
              </w:rPr>
              <w:t>สูง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</w:tcPr>
          <w:p w:rsidR="00C878B6" w:rsidRPr="00D36930" w:rsidRDefault="00C878B6" w:rsidP="00B74A89">
            <w:pPr>
              <w:tabs>
                <w:tab w:val="left" w:pos="1418"/>
              </w:tabs>
              <w:spacing w:after="0" w:line="3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D36930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ควบคุม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C878B6" w:rsidRPr="00D36930" w:rsidRDefault="00C878B6" w:rsidP="00B74A89">
            <w:pPr>
              <w:numPr>
                <w:ilvl w:val="0"/>
                <w:numId w:val="10"/>
              </w:numPr>
              <w:spacing w:after="0" w:line="300" w:lineRule="exact"/>
              <w:ind w:left="170" w:hanging="215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3693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ผู้จัดประชุมเชิญผู้มีส่วนได้ส่วนเสีย</w:t>
            </w:r>
            <w:r w:rsidRPr="00D3693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จากจังหวัด </w:t>
            </w:r>
            <w:r w:rsidR="00D36930" w:rsidRPr="00D3693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D3693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กลุ่มจังหวัด </w:t>
            </w:r>
            <w:r w:rsidR="00D36930" w:rsidRPr="00D3693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D3693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และส่วนราชการที่เกี่ยวข้องในแต่ละภาค </w:t>
            </w:r>
            <w:r w:rsidRPr="00D3693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  <w:t>เข้ามามีส่วนร่วม</w:t>
            </w:r>
            <w:r w:rsidR="00D36930" w:rsidRPr="00D3693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br/>
            </w:r>
            <w:r w:rsidRPr="00D3693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ในการประชุม</w:t>
            </w:r>
          </w:p>
          <w:p w:rsidR="00C878B6" w:rsidRPr="00D36930" w:rsidRDefault="00C878B6" w:rsidP="00B74A89">
            <w:pPr>
              <w:spacing w:after="0" w:line="300" w:lineRule="exact"/>
              <w:ind w:left="175"/>
              <w:rPr>
                <w:rFonts w:ascii="TH SarabunPSK" w:eastAsia="Times New Roman" w:hAnsi="TH SarabunPSK" w:cs="TH SarabunPSK"/>
                <w:color w:val="000000"/>
                <w:spacing w:val="-6"/>
                <w:sz w:val="30"/>
                <w:szCs w:val="30"/>
                <w:cs/>
              </w:rPr>
            </w:pPr>
          </w:p>
        </w:tc>
        <w:tc>
          <w:tcPr>
            <w:tcW w:w="248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C878B6" w:rsidRPr="00D36930" w:rsidRDefault="00C878B6" w:rsidP="00B74A89">
            <w:pPr>
              <w:spacing w:after="0" w:line="300" w:lineRule="exact"/>
              <w:ind w:left="37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sym w:font="Wingdings" w:char="F0A8"/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ยังไม่ได้ดำเนินการ</w:t>
            </w:r>
          </w:p>
          <w:p w:rsidR="00C878B6" w:rsidRPr="00D36930" w:rsidRDefault="00C878B6" w:rsidP="00B74A89">
            <w:pPr>
              <w:spacing w:after="0" w:line="300" w:lineRule="exact"/>
              <w:ind w:left="37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sym w:font="Wingdings" w:char="F0A8"/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เฝ้าระวังและติดตามอย่างต่อเนื่อง</w:t>
            </w:r>
          </w:p>
          <w:p w:rsidR="00C878B6" w:rsidRPr="00D36930" w:rsidRDefault="00C878B6" w:rsidP="00B74A89">
            <w:pPr>
              <w:spacing w:after="0" w:line="300" w:lineRule="exact"/>
              <w:ind w:left="37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sym w:font="Wingdings" w:char="F0A8"/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เริ่มดำเนินการไปบ้างแต่ยังไม่ครบถ้วน</w:t>
            </w:r>
          </w:p>
          <w:p w:rsidR="00C878B6" w:rsidRPr="00D36930" w:rsidRDefault="00C878B6" w:rsidP="00B74A89">
            <w:pPr>
              <w:spacing w:after="0" w:line="300" w:lineRule="exact"/>
              <w:ind w:left="37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sym w:font="Wingdings" w:char="F0A8"/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ต้องการปรับปรุงแผนบริหารความเสี่ยงใหม่ให้เหมาะสม</w:t>
            </w:r>
          </w:p>
          <w:p w:rsidR="00C878B6" w:rsidRPr="00D36930" w:rsidRDefault="00C878B6" w:rsidP="00B74A89">
            <w:pPr>
              <w:spacing w:after="0" w:line="280" w:lineRule="exact"/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sym w:font="Wingdings" w:char="F0A8"/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 </w:t>
            </w:r>
            <w:r w:rsidRPr="00D36930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  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เหตุผลอื่น (โปรดระบุ)</w:t>
            </w:r>
            <w:r w:rsidRPr="00D36930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 ...................................................</w:t>
            </w:r>
          </w:p>
        </w:tc>
      </w:tr>
      <w:tr w:rsidR="00C878B6" w:rsidRPr="00984A61" w:rsidTr="00D36930">
        <w:tc>
          <w:tcPr>
            <w:tcW w:w="937" w:type="dxa"/>
            <w:vMerge/>
            <w:shd w:val="clear" w:color="auto" w:fill="auto"/>
          </w:tcPr>
          <w:p w:rsidR="00C878B6" w:rsidRPr="00984A61" w:rsidRDefault="00C878B6" w:rsidP="00B74A89">
            <w:pPr>
              <w:tabs>
                <w:tab w:val="left" w:pos="1418"/>
              </w:tabs>
              <w:spacing w:after="0" w:line="3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35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B74A89">
            <w:pPr>
              <w:tabs>
                <w:tab w:val="left" w:pos="1418"/>
              </w:tabs>
              <w:spacing w:after="0" w:line="3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B74A89">
            <w:pPr>
              <w:tabs>
                <w:tab w:val="left" w:pos="1418"/>
              </w:tabs>
              <w:spacing w:after="0" w:line="3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20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B74A89">
            <w:pPr>
              <w:tabs>
                <w:tab w:val="left" w:pos="1418"/>
              </w:tabs>
              <w:spacing w:after="0" w:line="3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8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B74A89">
            <w:pPr>
              <w:tabs>
                <w:tab w:val="left" w:pos="1418"/>
              </w:tabs>
              <w:spacing w:after="0" w:line="3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2" w:type="dxa"/>
            <w:gridSpan w:val="2"/>
            <w:vMerge/>
            <w:tcBorders>
              <w:bottom w:val="dotted" w:sz="4" w:space="0" w:color="auto"/>
            </w:tcBorders>
            <w:shd w:val="clear" w:color="auto" w:fill="E36C0A"/>
          </w:tcPr>
          <w:p w:rsidR="00C878B6" w:rsidRPr="00984A61" w:rsidRDefault="00C878B6" w:rsidP="00B74A89">
            <w:pPr>
              <w:tabs>
                <w:tab w:val="left" w:pos="1418"/>
              </w:tabs>
              <w:spacing w:after="0" w:line="3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</w:p>
        </w:tc>
        <w:tc>
          <w:tcPr>
            <w:tcW w:w="1725" w:type="dxa"/>
            <w:gridSpan w:val="2"/>
            <w:vMerge/>
            <w:tcBorders>
              <w:bottom w:val="dotted" w:sz="4" w:space="0" w:color="auto"/>
            </w:tcBorders>
            <w:shd w:val="clear" w:color="auto" w:fill="FFFFFF"/>
          </w:tcPr>
          <w:p w:rsidR="00C878B6" w:rsidRPr="00984A61" w:rsidRDefault="00C878B6" w:rsidP="00B74A89">
            <w:pPr>
              <w:tabs>
                <w:tab w:val="left" w:pos="1418"/>
              </w:tabs>
              <w:spacing w:after="0" w:line="3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82" w:type="dxa"/>
            <w:gridSpan w:val="3"/>
            <w:tcBorders>
              <w:bottom w:val="dotted" w:sz="4" w:space="0" w:color="auto"/>
            </w:tcBorders>
            <w:shd w:val="clear" w:color="auto" w:fill="FFFFFF"/>
          </w:tcPr>
          <w:p w:rsidR="00C878B6" w:rsidRPr="00D36930" w:rsidRDefault="00C878B6" w:rsidP="00B74A89">
            <w:pPr>
              <w:numPr>
                <w:ilvl w:val="0"/>
                <w:numId w:val="10"/>
              </w:numPr>
              <w:spacing w:before="120" w:after="0" w:line="300" w:lineRule="exact"/>
              <w:ind w:left="175" w:hanging="218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3693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มีหลักเกณฑ์ และแนวทางการจัดทำแผนต่าง ๆ </w:t>
            </w:r>
            <w:r w:rsidR="00B74A8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br/>
            </w:r>
            <w:r w:rsidRPr="00D3693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แนวทางการติดตามประเมินผลการพัฒนา</w:t>
            </w:r>
          </w:p>
          <w:p w:rsidR="00C878B6" w:rsidRPr="00D36930" w:rsidRDefault="00C878B6" w:rsidP="00B74A89">
            <w:pPr>
              <w:spacing w:before="120" w:after="0" w:line="300" w:lineRule="exact"/>
              <w:ind w:left="175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89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C878B6" w:rsidRPr="00D36930" w:rsidRDefault="00C878B6" w:rsidP="00B74A89">
            <w:pPr>
              <w:spacing w:before="60" w:after="0" w:line="300" w:lineRule="exact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lastRenderedPageBreak/>
              <w:sym w:font="Wingdings" w:char="F0A8"/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ยังไม่ได้ดำเนินการ</w:t>
            </w:r>
          </w:p>
          <w:p w:rsidR="00C878B6" w:rsidRPr="00D36930" w:rsidRDefault="00C878B6" w:rsidP="00B74A89">
            <w:pPr>
              <w:spacing w:before="60" w:after="0" w:line="300" w:lineRule="exact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sym w:font="Wingdings" w:char="F0A8"/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เฝ้าระวังและติดตามอย่างต่อเนื่อง</w:t>
            </w:r>
          </w:p>
          <w:p w:rsidR="00C878B6" w:rsidRPr="00D36930" w:rsidRDefault="00C878B6" w:rsidP="00B74A89">
            <w:pPr>
              <w:spacing w:before="60" w:after="0" w:line="300" w:lineRule="exact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lastRenderedPageBreak/>
              <w:sym w:font="Wingdings" w:char="F0A8"/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เริ่มดำเนินการไปบ้างแต่ยังไม่ครบถ้วน</w:t>
            </w:r>
          </w:p>
          <w:p w:rsidR="00C878B6" w:rsidRPr="00D36930" w:rsidRDefault="00C878B6" w:rsidP="00B74A89">
            <w:pPr>
              <w:spacing w:before="60" w:after="0" w:line="300" w:lineRule="exact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sym w:font="Wingdings" w:char="F0A8"/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ต้องการปรับปรุงแผนบริหารความเสี่ยงใหม่ให้เหมาะสม</w:t>
            </w:r>
          </w:p>
          <w:p w:rsidR="00C878B6" w:rsidRPr="00D36930" w:rsidRDefault="00C878B6" w:rsidP="00B74A89">
            <w:pPr>
              <w:spacing w:before="60" w:after="0" w:line="3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</w:rPr>
              <w:sym w:font="Wingdings" w:char="F0A8"/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 </w:t>
            </w:r>
            <w:r w:rsidRPr="00D36930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   </w:t>
            </w:r>
            <w:r w:rsidRPr="00D3693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เหตุผลอื่น (โปรดระบุ)</w:t>
            </w:r>
            <w:r w:rsidRPr="00D36930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 ...................................................</w:t>
            </w:r>
            <w:r w:rsidRPr="00D36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C878B6" w:rsidRPr="00984A61" w:rsidTr="00B74A89">
        <w:trPr>
          <w:trHeight w:val="423"/>
        </w:trPr>
        <w:tc>
          <w:tcPr>
            <w:tcW w:w="9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850" w:type="dxa"/>
            <w:gridSpan w:val="13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C878B6" w:rsidRPr="00984A61" w:rsidRDefault="00C878B6" w:rsidP="00B74A89">
            <w:pPr>
              <w:tabs>
                <w:tab w:val="left" w:pos="1418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เป็นประเด็นความเสี่ยงทุจริตด้านกลยุทธ์ / และสอดคล้องกับมิติธรรมาภิบาลด้านความรับผิดชอบ</w:t>
            </w:r>
          </w:p>
        </w:tc>
        <w:tc>
          <w:tcPr>
            <w:tcW w:w="2489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:rsidR="00C878B6" w:rsidRPr="00984A61" w:rsidRDefault="00C878B6" w:rsidP="00B74A89">
            <w:pPr>
              <w:tabs>
                <w:tab w:val="left" w:pos="1418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C878B6" w:rsidRPr="00984A61" w:rsidTr="002546E7">
        <w:tc>
          <w:tcPr>
            <w:tcW w:w="937" w:type="dxa"/>
            <w:vMerge w:val="restart"/>
            <w:tcBorders>
              <w:top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984A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CO</w:t>
            </w: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635" w:type="dxa"/>
            <w:vMerge w:val="restart"/>
            <w:tcBorders>
              <w:top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เจ้าหน้าที่ของ สศช. </w:t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และผู้ประสานงานของกระทรวง</w:t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ขาดความเข้าใจหรือประสบการณ์</w:t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ในขั้นตอนหรือกระบวนการทำงาน </w:t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อาจทำให้การประสานงานล่าช้า</w:t>
            </w: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หรือมีความเข้าใจที่คลาดเคลื่อน</w:t>
            </w:r>
          </w:p>
        </w:tc>
        <w:tc>
          <w:tcPr>
            <w:tcW w:w="1248" w:type="dxa"/>
            <w:vMerge w:val="restart"/>
            <w:tcBorders>
              <w:top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</w:tcBorders>
            <w:shd w:val="clear" w:color="auto" w:fill="FFFF00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84A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725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3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ควบคุม</w:t>
            </w:r>
          </w:p>
        </w:tc>
        <w:tc>
          <w:tcPr>
            <w:tcW w:w="2582" w:type="dxa"/>
            <w:gridSpan w:val="3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C878B6" w:rsidRPr="00984A61" w:rsidRDefault="00C878B6" w:rsidP="00984A61">
            <w:pPr>
              <w:numPr>
                <w:ilvl w:val="0"/>
                <w:numId w:val="10"/>
              </w:numPr>
              <w:spacing w:before="60" w:after="0" w:line="240" w:lineRule="auto"/>
              <w:ind w:left="170" w:hanging="21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ให้ความรู้ความเข้าใจแก่เจ้าหน้าที่ที่รับผิดชอบ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984A61">
              <w:rPr>
                <w:rFonts w:ascii="TH SarabunPSK" w:eastAsia="Times New Roman" w:hAnsi="TH SarabunPSK" w:cs="TH SarabunPSK"/>
                <w:sz w:val="32"/>
                <w:szCs w:val="32"/>
              </w:rPr>
              <w:t>on the job training</w:t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 โดยจัดประชุมซักซ้อมและ</w:t>
            </w: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ทำความเข้าใจร่วมกัน และสามารถให้ข้อมูลที่ถูกต้องแก่หน่วยงานอื่นได้</w:t>
            </w:r>
          </w:p>
          <w:p w:rsidR="00C878B6" w:rsidRPr="00984A61" w:rsidRDefault="00C878B6" w:rsidP="00C878B6">
            <w:pPr>
              <w:tabs>
                <w:tab w:val="left" w:pos="176"/>
              </w:tabs>
              <w:spacing w:before="60" w:after="60" w:line="240" w:lineRule="auto"/>
              <w:ind w:left="176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9" w:type="dxa"/>
            <w:gridSpan w:val="2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C878B6" w:rsidRPr="00A44F8C" w:rsidRDefault="00C878B6" w:rsidP="00B74A89">
            <w:pPr>
              <w:spacing w:before="120" w:after="0" w:line="340" w:lineRule="exact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ยังไม่ได้ดำเนินการ</w:t>
            </w:r>
          </w:p>
          <w:p w:rsidR="00C878B6" w:rsidRPr="00A44F8C" w:rsidRDefault="00C878B6" w:rsidP="00B74A89">
            <w:pPr>
              <w:spacing w:after="0" w:line="340" w:lineRule="exact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เฝ้าระวังและติดตามอย่างต่อเนื่อง</w:t>
            </w:r>
          </w:p>
          <w:p w:rsidR="00C878B6" w:rsidRPr="00A44F8C" w:rsidRDefault="00C878B6" w:rsidP="00B74A89">
            <w:pPr>
              <w:spacing w:after="0" w:line="340" w:lineRule="exact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เริ่มดำเนินการไปบ้างแต่ยังไม่ครบถ้วน</w:t>
            </w:r>
          </w:p>
          <w:p w:rsidR="00C878B6" w:rsidRPr="00A44F8C" w:rsidRDefault="00C878B6" w:rsidP="00B74A89">
            <w:pPr>
              <w:spacing w:after="0" w:line="340" w:lineRule="exact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ต้องการปรับปรุงแผนบริหารความเสี่ยงใหม่ให้เหมาะสม</w:t>
            </w:r>
          </w:p>
          <w:p w:rsidR="00C878B6" w:rsidRPr="00C66CB2" w:rsidRDefault="00C878B6" w:rsidP="00B74A89">
            <w:pPr>
              <w:spacing w:after="120"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เหตุผลอื่น (โปรดระบุ)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878B6" w:rsidRPr="00984A61" w:rsidTr="00CF691E">
        <w:tc>
          <w:tcPr>
            <w:tcW w:w="937" w:type="dxa"/>
            <w:vMerge/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35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8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2" w:type="dxa"/>
            <w:gridSpan w:val="2"/>
            <w:vMerge/>
            <w:tcBorders>
              <w:bottom w:val="dotted" w:sz="4" w:space="0" w:color="auto"/>
            </w:tcBorders>
            <w:shd w:val="clear" w:color="auto" w:fill="FFFF00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25" w:type="dxa"/>
            <w:gridSpan w:val="2"/>
            <w:vMerge/>
            <w:tcBorders>
              <w:bottom w:val="dotted" w:sz="4" w:space="0" w:color="auto"/>
            </w:tcBorders>
            <w:shd w:val="clear" w:color="auto" w:fill="FFFFFF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3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82" w:type="dxa"/>
            <w:gridSpan w:val="3"/>
            <w:tcBorders>
              <w:bottom w:val="dotted" w:sz="4" w:space="0" w:color="auto"/>
            </w:tcBorders>
            <w:shd w:val="clear" w:color="auto" w:fill="FFFFFF"/>
          </w:tcPr>
          <w:p w:rsidR="00C878B6" w:rsidRPr="00984A61" w:rsidRDefault="00C878B6" w:rsidP="00984A61">
            <w:pPr>
              <w:numPr>
                <w:ilvl w:val="0"/>
                <w:numId w:val="10"/>
              </w:numPr>
              <w:spacing w:before="60" w:after="0" w:line="240" w:lineRule="auto"/>
              <w:ind w:left="170" w:hanging="21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เตรียมการล่วงหน้า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โดยศึกษาจากการจัดประชุมฯ ครั้งที่ผ่านมา</w:t>
            </w:r>
          </w:p>
        </w:tc>
        <w:tc>
          <w:tcPr>
            <w:tcW w:w="2489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C878B6" w:rsidRPr="00A44F8C" w:rsidRDefault="00C878B6" w:rsidP="00B74A89">
            <w:pPr>
              <w:spacing w:before="120" w:after="0" w:line="320" w:lineRule="exact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ยังไม่ได้ดำเนินการ</w:t>
            </w:r>
          </w:p>
          <w:p w:rsidR="00C878B6" w:rsidRPr="00A44F8C" w:rsidRDefault="00C878B6" w:rsidP="00B74A89">
            <w:pPr>
              <w:spacing w:after="0" w:line="320" w:lineRule="exact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เฝ้าระวังและติดตามอย่างต่อเนื่อง</w:t>
            </w:r>
          </w:p>
          <w:p w:rsidR="00C878B6" w:rsidRPr="00A44F8C" w:rsidRDefault="00C878B6" w:rsidP="00B74A89">
            <w:pPr>
              <w:spacing w:after="0" w:line="320" w:lineRule="exact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เริ่มดำเนินการไปบ้างแต่ยังไม่ครบถ้วน</w:t>
            </w:r>
          </w:p>
          <w:p w:rsidR="00C878B6" w:rsidRPr="00A44F8C" w:rsidRDefault="00C878B6" w:rsidP="00B74A89">
            <w:pPr>
              <w:spacing w:after="0" w:line="320" w:lineRule="exact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ต้องการปรับปรุงแผนบริหารความเสี่ยงใหม่ให้เหมาะสม</w:t>
            </w:r>
          </w:p>
          <w:p w:rsidR="00C878B6" w:rsidRPr="00C66CB2" w:rsidRDefault="00C878B6" w:rsidP="00B74A89">
            <w:pPr>
              <w:spacing w:after="120"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เหตุผลอื่น (โปรดระบุ)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878B6" w:rsidRPr="00984A61" w:rsidTr="00CF691E">
        <w:tc>
          <w:tcPr>
            <w:tcW w:w="9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850" w:type="dxa"/>
            <w:gridSpan w:val="13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เป็นประเด็นความเสี่ยงทุจริตด้านการดำเนินงาน  / และสอดคล้องกับมิติธรรมาภิบาลด้านความคุ้มค่า</w:t>
            </w:r>
          </w:p>
        </w:tc>
        <w:tc>
          <w:tcPr>
            <w:tcW w:w="2489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C878B6" w:rsidRPr="00984A61" w:rsidTr="00CF691E">
        <w:tc>
          <w:tcPr>
            <w:tcW w:w="937" w:type="dxa"/>
            <w:vMerge w:val="restart"/>
            <w:tcBorders>
              <w:top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32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984A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CF</w:t>
            </w: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63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C878B6">
            <w:pPr>
              <w:tabs>
                <w:tab w:val="left" w:pos="1418"/>
              </w:tabs>
              <w:spacing w:before="120" w:after="120" w:line="32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การเบิกค่าใช้จ่ายในการเดินทางของฝ่ายเลขานุการ ก.น.บ. และจัดทำสื่อประชาสัมพันธ์ จะต้องเป็นไปตามขั้นตอนและกฎระเบียบที่เกี่ยวข้อง รวมทั้งสามารถตรวจสอบได้จาก</w:t>
            </w: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ทุกฝ่ายที่เกี่ยวข้อง</w:t>
            </w:r>
          </w:p>
        </w:tc>
        <w:tc>
          <w:tcPr>
            <w:tcW w:w="124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32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32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07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32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162" w:type="dxa"/>
            <w:gridSpan w:val="2"/>
            <w:tcBorders>
              <w:top w:val="nil"/>
              <w:bottom w:val="dotted" w:sz="4" w:space="0" w:color="auto"/>
            </w:tcBorders>
            <w:shd w:val="clear" w:color="auto" w:fill="C00000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  <w:tc>
          <w:tcPr>
            <w:tcW w:w="1725" w:type="dxa"/>
            <w:gridSpan w:val="2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32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ควบคุม</w:t>
            </w:r>
          </w:p>
        </w:tc>
        <w:tc>
          <w:tcPr>
            <w:tcW w:w="2582" w:type="dxa"/>
            <w:gridSpan w:val="3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C878B6" w:rsidRPr="00984A61" w:rsidRDefault="00C878B6" w:rsidP="00B74A89">
            <w:pPr>
              <w:spacing w:before="120" w:after="0" w:line="240" w:lineRule="auto"/>
              <w:ind w:left="176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ประสานงานกับ</w:t>
            </w:r>
            <w:r w:rsidR="00B74A8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bookmarkStart w:id="0" w:name="_GoBack"/>
            <w:bookmarkEnd w:id="0"/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ฝ่ายการคลังอย่างใกล้ชิด และมอบหมายผู้รับผิดชอบชัดเจนและเป็นลักษณะทีมงานเพื่อการตรวจสอบความถูกต้องของเอกสารประกอบการเบิกจ่าย</w:t>
            </w: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ในทุกขั้นตอน</w:t>
            </w:r>
          </w:p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20" w:lineRule="exact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br/>
            </w:r>
          </w:p>
        </w:tc>
        <w:tc>
          <w:tcPr>
            <w:tcW w:w="2489" w:type="dxa"/>
            <w:gridSpan w:val="2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C878B6" w:rsidRPr="00A44F8C" w:rsidRDefault="00C878B6" w:rsidP="00482085">
            <w:pPr>
              <w:spacing w:before="120" w:after="0" w:line="240" w:lineRule="auto"/>
              <w:ind w:left="37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ยังไม่ได้ดำเนินการ</w:t>
            </w:r>
          </w:p>
          <w:p w:rsidR="00C878B6" w:rsidRPr="00A44F8C" w:rsidRDefault="00C878B6" w:rsidP="00482085">
            <w:pPr>
              <w:spacing w:after="0" w:line="240" w:lineRule="auto"/>
              <w:ind w:left="37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เฝ้าระวังและติดตามอย่างต่อเนื่อง</w:t>
            </w:r>
          </w:p>
          <w:p w:rsidR="00C878B6" w:rsidRPr="00A44F8C" w:rsidRDefault="00C878B6" w:rsidP="00482085">
            <w:pPr>
              <w:spacing w:after="0" w:line="240" w:lineRule="auto"/>
              <w:ind w:left="37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เริ่มดำเนินการไปบ้างแต่ยังไม่ครบถ้วน</w:t>
            </w:r>
          </w:p>
          <w:p w:rsidR="00C878B6" w:rsidRPr="00A44F8C" w:rsidRDefault="00C878B6" w:rsidP="00482085">
            <w:pPr>
              <w:spacing w:after="0" w:line="240" w:lineRule="auto"/>
              <w:ind w:left="37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ต้องการปรับปรุงแผนบริหารความเสี่ยงใหม่ให้เหมาะสม</w:t>
            </w:r>
          </w:p>
          <w:p w:rsidR="00C878B6" w:rsidRPr="00C66CB2" w:rsidRDefault="00C878B6" w:rsidP="00482085">
            <w:pPr>
              <w:spacing w:after="120" w:line="240" w:lineRule="auto"/>
              <w:ind w:left="3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เหตุผลอื่น (โปรดระบุ)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878B6" w:rsidRPr="00984A61" w:rsidTr="00690F07">
        <w:tc>
          <w:tcPr>
            <w:tcW w:w="9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50" w:type="dxa"/>
            <w:gridSpan w:val="13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เป็นประเด็นความเสี่ยงทุจริตด้านการดำเนินงาน  / และสอดคล้องกับมิติธรรมาภิบาลด้านความโปร่งใส</w:t>
            </w:r>
          </w:p>
        </w:tc>
        <w:tc>
          <w:tcPr>
            <w:tcW w:w="2489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C878B6" w:rsidRPr="00984A61" w:rsidTr="00690F07">
        <w:tc>
          <w:tcPr>
            <w:tcW w:w="9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B74A89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</w:p>
        </w:tc>
        <w:tc>
          <w:tcPr>
            <w:tcW w:w="263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</w:p>
        </w:tc>
        <w:tc>
          <w:tcPr>
            <w:tcW w:w="17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8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878B6" w:rsidRPr="00984A61" w:rsidTr="00690F07">
        <w:tc>
          <w:tcPr>
            <w:tcW w:w="937" w:type="dxa"/>
            <w:vMerge w:val="restart"/>
            <w:tcBorders>
              <w:top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84A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984A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CF</w:t>
            </w: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63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การรับทรัพย์สินหรือประโยชน์อื่นใดจากผู้ประกอบการในการเสนอราคาเพื่อการจัดทำสื่อประชาสัมพันธ์</w:t>
            </w:r>
          </w:p>
        </w:tc>
        <w:tc>
          <w:tcPr>
            <w:tcW w:w="124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07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162" w:type="dxa"/>
            <w:gridSpan w:val="2"/>
            <w:tcBorders>
              <w:top w:val="nil"/>
              <w:bottom w:val="dotted" w:sz="4" w:space="0" w:color="auto"/>
            </w:tcBorders>
            <w:shd w:val="clear" w:color="auto" w:fill="C00000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  <w:tc>
          <w:tcPr>
            <w:tcW w:w="1725" w:type="dxa"/>
            <w:gridSpan w:val="2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ควบคุม</w:t>
            </w:r>
          </w:p>
        </w:tc>
        <w:tc>
          <w:tcPr>
            <w:tcW w:w="2582" w:type="dxa"/>
            <w:gridSpan w:val="3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สื่อสารสร้างความเข้าใจให้แก่เจ้าหน้าที่ถึงนโยบายการต่อต้านการทุจริตของ สศช.</w:t>
            </w:r>
          </w:p>
        </w:tc>
        <w:tc>
          <w:tcPr>
            <w:tcW w:w="2489" w:type="dxa"/>
            <w:gridSpan w:val="2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C878B6" w:rsidRPr="00A44F8C" w:rsidRDefault="00C878B6" w:rsidP="00482085">
            <w:pPr>
              <w:spacing w:before="120" w:after="0" w:line="240" w:lineRule="auto"/>
              <w:ind w:left="37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ยังไม่ได้ดำเนินการ</w:t>
            </w:r>
          </w:p>
          <w:p w:rsidR="00C878B6" w:rsidRPr="00A44F8C" w:rsidRDefault="00C878B6" w:rsidP="00482085">
            <w:pPr>
              <w:spacing w:after="0" w:line="240" w:lineRule="auto"/>
              <w:ind w:left="37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เฝ้าระวังและติดตามอย่างต่อเนื่อง</w:t>
            </w:r>
          </w:p>
          <w:p w:rsidR="00C878B6" w:rsidRPr="00A44F8C" w:rsidRDefault="00C878B6" w:rsidP="00482085">
            <w:pPr>
              <w:spacing w:after="0" w:line="240" w:lineRule="auto"/>
              <w:ind w:left="37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เริ่มดำเนินการไปบ้างแต่ยังไม่ครบถ้วน</w:t>
            </w:r>
          </w:p>
          <w:p w:rsidR="00C878B6" w:rsidRPr="00A44F8C" w:rsidRDefault="00C878B6" w:rsidP="00482085">
            <w:pPr>
              <w:spacing w:after="0" w:line="240" w:lineRule="auto"/>
              <w:ind w:left="37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ต้องการปรับปรุงแผนบริหารความเสี่ยงใหม่ให้เหมาะสม</w:t>
            </w:r>
          </w:p>
          <w:p w:rsidR="00C878B6" w:rsidRPr="00C66CB2" w:rsidRDefault="00C878B6" w:rsidP="00482085">
            <w:pPr>
              <w:spacing w:after="120" w:line="240" w:lineRule="auto"/>
              <w:ind w:left="3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เหตุผลอื่น (โปรดระบุ)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878B6" w:rsidRPr="00984A61" w:rsidTr="00690F07">
        <w:tc>
          <w:tcPr>
            <w:tcW w:w="9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50" w:type="dxa"/>
            <w:gridSpan w:val="13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เป็นประเด็นความเสี่ยงทุจริตด้านการดำเนินงาน  / และสอดคล้องกับมิติธรรมาภิบาลด้านความโปร่งใส</w:t>
            </w:r>
          </w:p>
        </w:tc>
        <w:tc>
          <w:tcPr>
            <w:tcW w:w="2489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:rsidR="00C878B6" w:rsidRPr="00984A61" w:rsidRDefault="00C878B6" w:rsidP="00984A61">
            <w:pPr>
              <w:tabs>
                <w:tab w:val="left" w:pos="1418"/>
              </w:tabs>
              <w:spacing w:before="120" w:after="12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C878B6" w:rsidRPr="00984A61" w:rsidTr="00197927">
        <w:trPr>
          <w:gridAfter w:val="1"/>
          <w:wAfter w:w="141" w:type="dxa"/>
        </w:trPr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 w:rsidR="00B74A8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 w:rsidR="00B74A8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 w:rsidR="00B74A8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 w:rsidR="00B74A8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878B6" w:rsidRPr="00984A61" w:rsidTr="00197927">
        <w:tc>
          <w:tcPr>
            <w:tcW w:w="937" w:type="dxa"/>
            <w:vMerge w:val="restart"/>
            <w:tcBorders>
              <w:top w:val="nil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984A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CC</w:t>
            </w: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63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197927">
            <w:pPr>
              <w:tabs>
                <w:tab w:val="left" w:pos="1418"/>
              </w:tabs>
              <w:spacing w:before="60" w:after="60" w:line="34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กระบวนการจัดประชุม</w:t>
            </w:r>
            <w:r w:rsidR="00B74A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เชิงปฏิบัติการเพื่อพิจารณากลั่นกรองเป้าหมาย </w:t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ทิศทางการพัฒนาภาค </w:t>
            </w:r>
            <w:r w:rsidR="00B74A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กลุ่มจังหวัด จังหวัด แผนและโครงการภายใต้แผนปฏิบัติราชการประจำปี</w:t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ของจังหวัด กลุ่มจังหวัด </w:t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984A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และส่วนราชการ ต้องเป็นไปตามกฎหมายและระเบียบต่าง ๆ ที่เกี่ยวข้องและตามเป้าหมายที่กำหนดไว้</w:t>
            </w:r>
          </w:p>
        </w:tc>
        <w:tc>
          <w:tcPr>
            <w:tcW w:w="124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07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162" w:type="dxa"/>
            <w:gridSpan w:val="2"/>
            <w:tcBorders>
              <w:top w:val="nil"/>
              <w:bottom w:val="dotted" w:sz="4" w:space="0" w:color="auto"/>
            </w:tcBorders>
            <w:shd w:val="clear" w:color="auto" w:fill="E36C0A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highlight w:val="yellow"/>
              </w:rPr>
            </w:pPr>
            <w:r w:rsidRPr="00984A61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สูง</w:t>
            </w:r>
          </w:p>
        </w:tc>
        <w:tc>
          <w:tcPr>
            <w:tcW w:w="1725" w:type="dxa"/>
            <w:gridSpan w:val="2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ควบคุม</w:t>
            </w:r>
          </w:p>
        </w:tc>
        <w:tc>
          <w:tcPr>
            <w:tcW w:w="2582" w:type="dxa"/>
            <w:gridSpan w:val="3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C878B6" w:rsidRPr="00984A61" w:rsidRDefault="00C878B6" w:rsidP="00197927">
            <w:pPr>
              <w:tabs>
                <w:tab w:val="left" w:pos="1418"/>
              </w:tabs>
              <w:spacing w:before="60" w:after="6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ผู้มีส่วนเกี่ยวข้องศึกษาและทำความเข้าใจเกี่ยวกับบทบาทอำนาจหน้าที่ รวมทั้ง</w:t>
            </w:r>
            <w:r w:rsidRPr="00984A61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กฎหมาย กฎระเบียบ</w:t>
            </w:r>
            <w:r w:rsidRPr="00984A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ที่เกี่ยวข้องในการประชุม</w:t>
            </w:r>
          </w:p>
        </w:tc>
        <w:tc>
          <w:tcPr>
            <w:tcW w:w="2489" w:type="dxa"/>
            <w:gridSpan w:val="2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C878B6" w:rsidRPr="00A44F8C" w:rsidRDefault="00C878B6" w:rsidP="00482085">
            <w:pPr>
              <w:spacing w:before="120" w:after="0" w:line="240" w:lineRule="auto"/>
              <w:ind w:left="37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ยังไม่ได้ดำเนินการ</w:t>
            </w:r>
          </w:p>
          <w:p w:rsidR="00C878B6" w:rsidRPr="00A44F8C" w:rsidRDefault="00C878B6" w:rsidP="00482085">
            <w:pPr>
              <w:spacing w:after="0" w:line="240" w:lineRule="auto"/>
              <w:ind w:left="37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เฝ้าระวังและติดตามอย่างต่อเนื่อง</w:t>
            </w:r>
          </w:p>
          <w:p w:rsidR="00C878B6" w:rsidRPr="00A44F8C" w:rsidRDefault="00C878B6" w:rsidP="00482085">
            <w:pPr>
              <w:spacing w:after="0" w:line="240" w:lineRule="auto"/>
              <w:ind w:left="37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เริ่มดำเนินการไปบ้างแต่ยังไม่ครบถ้วน</w:t>
            </w:r>
          </w:p>
          <w:p w:rsidR="00C878B6" w:rsidRPr="00A44F8C" w:rsidRDefault="00C878B6" w:rsidP="00482085">
            <w:pPr>
              <w:spacing w:after="0" w:line="240" w:lineRule="auto"/>
              <w:ind w:left="37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ต้องการปรับปรุง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br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แผนบริหารความเสี่ยงใหม่ให้เหมาะสม</w:t>
            </w:r>
          </w:p>
          <w:p w:rsidR="00C878B6" w:rsidRPr="00C66CB2" w:rsidRDefault="00C878B6" w:rsidP="00482085">
            <w:pPr>
              <w:spacing w:after="120" w:line="240" w:lineRule="auto"/>
              <w:ind w:left="3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</w:t>
            </w:r>
            <w:r w:rsidRPr="00A44F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เหตุผลอื่น (โปรดระบุ)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878B6" w:rsidRPr="00984A61" w:rsidTr="00CF691E">
        <w:tc>
          <w:tcPr>
            <w:tcW w:w="9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50" w:type="dxa"/>
            <w:gridSpan w:val="13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A6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เป็นประเด็นความเสี่ยงทุจริตด้านการปฏิบัติตามกฎหมายหรือกฎระเบียบ / และสอดคล้องกับมิติธรรมาภิบาลด้านโปร่งใส</w:t>
            </w:r>
          </w:p>
        </w:tc>
        <w:tc>
          <w:tcPr>
            <w:tcW w:w="2489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:rsidR="00C878B6" w:rsidRPr="00984A61" w:rsidRDefault="00C878B6" w:rsidP="00984A61">
            <w:pPr>
              <w:tabs>
                <w:tab w:val="left" w:pos="1418"/>
              </w:tabs>
              <w:spacing w:before="60" w:after="60" w:line="34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:rsidR="00984A61" w:rsidRDefault="00984A61" w:rsidP="003C2F2D">
      <w:pPr>
        <w:spacing w:before="120" w:after="120" w:line="320" w:lineRule="exact"/>
        <w:rPr>
          <w:rFonts w:ascii="TH SarabunPSK" w:eastAsia="Times New Roman" w:hAnsi="TH SarabunPSK" w:cs="TH SarabunPSK" w:hint="cs"/>
          <w:color w:val="FF0000"/>
          <w:sz w:val="32"/>
          <w:szCs w:val="32"/>
        </w:rPr>
      </w:pPr>
    </w:p>
    <w:p w:rsidR="00B74A89" w:rsidRDefault="00B74A89" w:rsidP="003C2F2D">
      <w:pPr>
        <w:spacing w:before="120" w:after="120" w:line="320" w:lineRule="exact"/>
        <w:rPr>
          <w:rFonts w:ascii="TH SarabunPSK" w:eastAsia="Times New Roman" w:hAnsi="TH SarabunPSK" w:cs="TH SarabunPSK" w:hint="cs"/>
          <w:color w:val="FF0000"/>
          <w:sz w:val="32"/>
          <w:szCs w:val="32"/>
        </w:rPr>
      </w:pPr>
    </w:p>
    <w:p w:rsidR="00B74A89" w:rsidRPr="00984A61" w:rsidRDefault="00B74A89" w:rsidP="003C2F2D">
      <w:pPr>
        <w:spacing w:before="120" w:after="120" w:line="320" w:lineRule="exact"/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sectPr w:rsidR="00B74A89" w:rsidRPr="00984A61" w:rsidSect="00B74A89">
          <w:pgSz w:w="16838" w:h="11906" w:orient="landscape"/>
          <w:pgMar w:top="344" w:right="678" w:bottom="851" w:left="1134" w:header="426" w:footer="476" w:gutter="0"/>
          <w:cols w:space="708"/>
          <w:docGrid w:linePitch="360"/>
        </w:sectPr>
      </w:pPr>
    </w:p>
    <w:p w:rsidR="00BE0653" w:rsidRPr="00771D74" w:rsidRDefault="00BE0653" w:rsidP="00690F0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BE0653" w:rsidRPr="00771D74" w:rsidSect="00527747">
      <w:footerReference w:type="default" r:id="rId10"/>
      <w:headerReference w:type="first" r:id="rId11"/>
      <w:pgSz w:w="11906" w:h="16838"/>
      <w:pgMar w:top="1440" w:right="1133" w:bottom="1135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52B" w:rsidRDefault="000B752B" w:rsidP="00310917">
      <w:pPr>
        <w:spacing w:after="0" w:line="240" w:lineRule="auto"/>
      </w:pPr>
      <w:r>
        <w:separator/>
      </w:r>
    </w:p>
  </w:endnote>
  <w:endnote w:type="continuationSeparator" w:id="0">
    <w:p w:rsidR="000B752B" w:rsidRDefault="000B752B" w:rsidP="0031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40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0917" w:rsidRDefault="00310917" w:rsidP="003109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A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52B" w:rsidRDefault="000B752B" w:rsidP="00310917">
      <w:pPr>
        <w:spacing w:after="0" w:line="240" w:lineRule="auto"/>
      </w:pPr>
      <w:r>
        <w:separator/>
      </w:r>
    </w:p>
  </w:footnote>
  <w:footnote w:type="continuationSeparator" w:id="0">
    <w:p w:rsidR="000B752B" w:rsidRDefault="000B752B" w:rsidP="0031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EB" w:rsidRPr="00A44F8C" w:rsidRDefault="005A6EEB" w:rsidP="005A6EEB">
    <w:pPr>
      <w:spacing w:after="0" w:line="240" w:lineRule="auto"/>
      <w:jc w:val="center"/>
      <w:rPr>
        <w:rFonts w:ascii="TH SarabunPSK" w:hAnsi="TH SarabunPSK" w:cs="TH SarabunPSK"/>
        <w:b/>
        <w:bCs/>
        <w:spacing w:val="-14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80" w:rsidRDefault="008F44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14C"/>
    <w:multiLevelType w:val="hybridMultilevel"/>
    <w:tmpl w:val="8AAC502C"/>
    <w:lvl w:ilvl="0" w:tplc="3FC02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66C6"/>
    <w:multiLevelType w:val="hybridMultilevel"/>
    <w:tmpl w:val="EB2ED8D6"/>
    <w:lvl w:ilvl="0" w:tplc="BE660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A4390"/>
    <w:multiLevelType w:val="hybridMultilevel"/>
    <w:tmpl w:val="6B2C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77885"/>
    <w:multiLevelType w:val="hybridMultilevel"/>
    <w:tmpl w:val="B4E6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56E7E"/>
    <w:multiLevelType w:val="hybridMultilevel"/>
    <w:tmpl w:val="3E48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A2185"/>
    <w:multiLevelType w:val="hybridMultilevel"/>
    <w:tmpl w:val="354058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B042A"/>
    <w:multiLevelType w:val="hybridMultilevel"/>
    <w:tmpl w:val="E8C468A2"/>
    <w:lvl w:ilvl="0" w:tplc="4BD00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F5615"/>
    <w:multiLevelType w:val="hybridMultilevel"/>
    <w:tmpl w:val="ACCEFDBC"/>
    <w:lvl w:ilvl="0" w:tplc="DCAA22D2">
      <w:start w:val="1"/>
      <w:numFmt w:val="decimal"/>
      <w:lvlText w:val="%1)"/>
      <w:lvlJc w:val="left"/>
      <w:pPr>
        <w:tabs>
          <w:tab w:val="num" w:pos="907"/>
        </w:tabs>
        <w:ind w:left="547" w:hanging="180"/>
      </w:pPr>
      <w:rPr>
        <w:rFonts w:ascii="TH SarabunPSK" w:eastAsia="Times New Roman" w:hAnsi="TH SarabunPSK" w:cs="TH SarabunPSK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sz w:val="32"/>
        <w:szCs w:val="36"/>
        <w:vertAlign w:val="baseline"/>
      </w:rPr>
    </w:lvl>
    <w:lvl w:ilvl="1" w:tplc="BEC069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sz w:val="32"/>
        <w:szCs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EF2DE5"/>
    <w:multiLevelType w:val="hybridMultilevel"/>
    <w:tmpl w:val="7316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E132B"/>
    <w:multiLevelType w:val="hybridMultilevel"/>
    <w:tmpl w:val="4FF6265A"/>
    <w:lvl w:ilvl="0" w:tplc="2DBC0626">
      <w:start w:val="1"/>
      <w:numFmt w:val="decimal"/>
      <w:lvlText w:val="4.%1)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092C586">
      <w:start w:val="1"/>
      <w:numFmt w:val="decimal"/>
      <w:lvlText w:val="%4."/>
      <w:lvlJc w:val="left"/>
      <w:pPr>
        <w:ind w:left="2880" w:hanging="360"/>
      </w:pPr>
      <w:rPr>
        <w:rFonts w:hint="default"/>
        <w:sz w:val="36"/>
        <w:szCs w:val="3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0296F"/>
    <w:multiLevelType w:val="hybridMultilevel"/>
    <w:tmpl w:val="A4CEE7B0"/>
    <w:lvl w:ilvl="0" w:tplc="8F6CA572">
      <w:numFmt w:val="bullet"/>
      <w:lvlText w:val=""/>
      <w:lvlJc w:val="left"/>
      <w:pPr>
        <w:ind w:left="1500" w:hanging="360"/>
      </w:pPr>
      <w:rPr>
        <w:rFonts w:ascii="Wingdings" w:eastAsiaTheme="minorHAnsi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19"/>
    <w:rsid w:val="00026A23"/>
    <w:rsid w:val="000563C7"/>
    <w:rsid w:val="000661E5"/>
    <w:rsid w:val="00080485"/>
    <w:rsid w:val="000A40A4"/>
    <w:rsid w:val="000A54CF"/>
    <w:rsid w:val="000B752B"/>
    <w:rsid w:val="000F789D"/>
    <w:rsid w:val="001216D0"/>
    <w:rsid w:val="00131F01"/>
    <w:rsid w:val="00172B82"/>
    <w:rsid w:val="0018093F"/>
    <w:rsid w:val="00180FDE"/>
    <w:rsid w:val="001963A5"/>
    <w:rsid w:val="00197927"/>
    <w:rsid w:val="001B0A61"/>
    <w:rsid w:val="001B1654"/>
    <w:rsid w:val="001C07C0"/>
    <w:rsid w:val="001D17A0"/>
    <w:rsid w:val="0020169B"/>
    <w:rsid w:val="00221B98"/>
    <w:rsid w:val="00236F35"/>
    <w:rsid w:val="00243DCE"/>
    <w:rsid w:val="00250ED8"/>
    <w:rsid w:val="002546E7"/>
    <w:rsid w:val="00310917"/>
    <w:rsid w:val="003C2F2D"/>
    <w:rsid w:val="00427BD9"/>
    <w:rsid w:val="004C1458"/>
    <w:rsid w:val="004C5046"/>
    <w:rsid w:val="00527747"/>
    <w:rsid w:val="00574448"/>
    <w:rsid w:val="005A6EEB"/>
    <w:rsid w:val="00600970"/>
    <w:rsid w:val="0060318A"/>
    <w:rsid w:val="00630627"/>
    <w:rsid w:val="00670F43"/>
    <w:rsid w:val="00690F07"/>
    <w:rsid w:val="006A69BE"/>
    <w:rsid w:val="006B744D"/>
    <w:rsid w:val="006D671D"/>
    <w:rsid w:val="007057AA"/>
    <w:rsid w:val="00710BBA"/>
    <w:rsid w:val="007113C5"/>
    <w:rsid w:val="00721A0C"/>
    <w:rsid w:val="00750691"/>
    <w:rsid w:val="00771D74"/>
    <w:rsid w:val="007C373D"/>
    <w:rsid w:val="007C5029"/>
    <w:rsid w:val="007F7A75"/>
    <w:rsid w:val="0084019B"/>
    <w:rsid w:val="008F4480"/>
    <w:rsid w:val="00962179"/>
    <w:rsid w:val="00984A61"/>
    <w:rsid w:val="009911D4"/>
    <w:rsid w:val="00A02D1D"/>
    <w:rsid w:val="00A44F8C"/>
    <w:rsid w:val="00A73419"/>
    <w:rsid w:val="00AA5520"/>
    <w:rsid w:val="00AB2740"/>
    <w:rsid w:val="00AD28BE"/>
    <w:rsid w:val="00AF6E62"/>
    <w:rsid w:val="00B7433D"/>
    <w:rsid w:val="00B74A89"/>
    <w:rsid w:val="00B906E7"/>
    <w:rsid w:val="00BA4B95"/>
    <w:rsid w:val="00BB0AEB"/>
    <w:rsid w:val="00BE0653"/>
    <w:rsid w:val="00BE080F"/>
    <w:rsid w:val="00C0458F"/>
    <w:rsid w:val="00C07959"/>
    <w:rsid w:val="00C41682"/>
    <w:rsid w:val="00C56672"/>
    <w:rsid w:val="00C878B6"/>
    <w:rsid w:val="00CF007F"/>
    <w:rsid w:val="00CF691E"/>
    <w:rsid w:val="00D13435"/>
    <w:rsid w:val="00D31FD3"/>
    <w:rsid w:val="00D36930"/>
    <w:rsid w:val="00D57A22"/>
    <w:rsid w:val="00D65D30"/>
    <w:rsid w:val="00D95919"/>
    <w:rsid w:val="00DE28BE"/>
    <w:rsid w:val="00E50303"/>
    <w:rsid w:val="00E60675"/>
    <w:rsid w:val="00EA3FC4"/>
    <w:rsid w:val="00F02B45"/>
    <w:rsid w:val="00F31079"/>
    <w:rsid w:val="00F55C02"/>
    <w:rsid w:val="00FE344A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303"/>
    <w:pPr>
      <w:ind w:left="720"/>
      <w:contextualSpacing/>
    </w:pPr>
  </w:style>
  <w:style w:type="table" w:styleId="TableGrid">
    <w:name w:val="Table Grid"/>
    <w:basedOn w:val="TableNormal"/>
    <w:uiPriority w:val="59"/>
    <w:rsid w:val="0060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917"/>
  </w:style>
  <w:style w:type="paragraph" w:styleId="Footer">
    <w:name w:val="footer"/>
    <w:basedOn w:val="Normal"/>
    <w:link w:val="FooterChar"/>
    <w:uiPriority w:val="99"/>
    <w:unhideWhenUsed/>
    <w:rsid w:val="0031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917"/>
  </w:style>
  <w:style w:type="paragraph" w:styleId="BalloonText">
    <w:name w:val="Balloon Text"/>
    <w:basedOn w:val="Normal"/>
    <w:link w:val="BalloonTextChar"/>
    <w:uiPriority w:val="99"/>
    <w:semiHidden/>
    <w:unhideWhenUsed/>
    <w:rsid w:val="00D57A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2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303"/>
    <w:pPr>
      <w:ind w:left="720"/>
      <w:contextualSpacing/>
    </w:pPr>
  </w:style>
  <w:style w:type="table" w:styleId="TableGrid">
    <w:name w:val="Table Grid"/>
    <w:basedOn w:val="TableNormal"/>
    <w:uiPriority w:val="59"/>
    <w:rsid w:val="0060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917"/>
  </w:style>
  <w:style w:type="paragraph" w:styleId="Footer">
    <w:name w:val="footer"/>
    <w:basedOn w:val="Normal"/>
    <w:link w:val="FooterChar"/>
    <w:uiPriority w:val="99"/>
    <w:unhideWhenUsed/>
    <w:rsid w:val="0031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917"/>
  </w:style>
  <w:style w:type="paragraph" w:styleId="BalloonText">
    <w:name w:val="Balloon Text"/>
    <w:basedOn w:val="Normal"/>
    <w:link w:val="BalloonTextChar"/>
    <w:uiPriority w:val="99"/>
    <w:semiHidden/>
    <w:unhideWhenUsed/>
    <w:rsid w:val="00D57A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2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952B-696E-497B-85A3-9C4F1B78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eth-center</dc:creator>
  <cp:lastModifiedBy>Artisuda Na Nakorn</cp:lastModifiedBy>
  <cp:revision>8</cp:revision>
  <cp:lastPrinted>2024-10-16T03:28:00Z</cp:lastPrinted>
  <dcterms:created xsi:type="dcterms:W3CDTF">2024-04-04T07:18:00Z</dcterms:created>
  <dcterms:modified xsi:type="dcterms:W3CDTF">2024-10-16T03:28:00Z</dcterms:modified>
</cp:coreProperties>
</file>