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01" w:rsidRPr="00A72B06" w:rsidRDefault="00A71BBB" w:rsidP="00A71BB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A72B06">
        <w:rPr>
          <w:rFonts w:ascii="TH SarabunPSK Bold" w:hAnsi="TH SarabunPSK Bold" w:cs="TH SarabunPSK" w:hint="cs"/>
          <w:b/>
          <w:bCs/>
          <w:sz w:val="34"/>
          <w:szCs w:val="36"/>
          <w:cs/>
          <w:lang w:val="en-US"/>
        </w:rPr>
        <w:t>ร่างแบบวัด</w:t>
      </w:r>
      <w:r w:rsidRPr="00A72B06">
        <w:rPr>
          <w:rFonts w:ascii="TH SarabunPSK Bold" w:hAnsi="TH SarabunPSK Bold" w:cs="TH SarabunPSK"/>
          <w:b/>
          <w:bCs/>
          <w:sz w:val="34"/>
          <w:szCs w:val="36"/>
          <w:lang w:val="en-US"/>
        </w:rPr>
        <w:t xml:space="preserve"> </w:t>
      </w:r>
      <w:r w:rsidRPr="00A72B06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Open Data Integrity and Transparency Assessment </w:t>
      </w:r>
      <w:r w:rsidR="00732414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สำนักสภาพัฒนาการเศรษฐกิจและสังคมแห่งชาติ</w:t>
      </w:r>
      <w:r w:rsidR="00E9464C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(สศช.)</w:t>
      </w:r>
      <w:r w:rsidRPr="00A72B06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br/>
      </w:r>
      <w:r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ประจำปีงบประมาณ พ.ศ. </w:t>
      </w:r>
      <w:r w:rsidR="007C1444" w:rsidRPr="00A72B06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256</w:t>
      </w:r>
      <w:r w:rsidR="002B7E3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:rsidR="00E554C2" w:rsidRPr="00A72B06" w:rsidRDefault="00E554C2" w:rsidP="00A71BB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43"/>
        <w:gridCol w:w="7521"/>
        <w:gridCol w:w="200"/>
        <w:gridCol w:w="313"/>
        <w:gridCol w:w="480"/>
        <w:gridCol w:w="264"/>
        <w:gridCol w:w="361"/>
        <w:gridCol w:w="1241"/>
        <w:gridCol w:w="118"/>
        <w:gridCol w:w="1347"/>
      </w:tblGrid>
      <w:tr w:rsidR="000258EB" w:rsidRPr="00A72B06" w:rsidTr="00CF58F1">
        <w:trPr>
          <w:tblHeader/>
        </w:trPr>
        <w:tc>
          <w:tcPr>
            <w:tcW w:w="2543" w:type="dxa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ข้อ/ ข้อมูล</w:t>
            </w:r>
          </w:p>
        </w:tc>
        <w:tc>
          <w:tcPr>
            <w:tcW w:w="10498" w:type="dxa"/>
            <w:gridSpan w:val="8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องค์ประกอบด้านข้อมูล</w:t>
            </w:r>
          </w:p>
        </w:tc>
        <w:tc>
          <w:tcPr>
            <w:tcW w:w="1347" w:type="dxa"/>
            <w:shd w:val="clear" w:color="auto" w:fill="EEECE1" w:themeFill="background2"/>
          </w:tcPr>
          <w:p w:rsidR="000258EB" w:rsidRPr="00A72B06" w:rsidRDefault="000258EB" w:rsidP="007C144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ผู้รับผิดชอบ</w:t>
            </w:r>
          </w:p>
        </w:tc>
      </w:tr>
      <w:tr w:rsidR="007C1444" w:rsidRPr="00A72B06" w:rsidTr="00CF58F1">
        <w:tc>
          <w:tcPr>
            <w:tcW w:w="14388" w:type="dxa"/>
            <w:gridSpan w:val="10"/>
            <w:shd w:val="clear" w:color="auto" w:fill="F2DBDB" w:themeFill="accent2" w:themeFillTint="33"/>
          </w:tcPr>
          <w:p w:rsidR="007C1444" w:rsidRPr="00A72B06" w:rsidRDefault="007C1444" w:rsidP="00CF58F1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ข้อมูล</w:t>
            </w:r>
            <w:r w:rsidRPr="00A72B06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OIT</w:t>
            </w: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 (จำนวน </w:t>
            </w:r>
            <w:r w:rsidR="00CF58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28</w:t>
            </w:r>
            <w:r w:rsidRPr="00A72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 ข้อ)</w:t>
            </w:r>
          </w:p>
        </w:tc>
      </w:tr>
      <w:tr w:rsidR="007C1444" w:rsidRPr="00A72B06" w:rsidTr="00CF58F1">
        <w:tc>
          <w:tcPr>
            <w:tcW w:w="14388" w:type="dxa"/>
            <w:gridSpan w:val="10"/>
            <w:shd w:val="clear" w:color="auto" w:fill="FDE9D9" w:themeFill="accent6" w:themeFillTint="33"/>
          </w:tcPr>
          <w:p w:rsidR="007C1444" w:rsidRPr="00A72B06" w:rsidRDefault="007C1444" w:rsidP="007C144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ตัวชี้วัดที่ 9 การเปิดเผยข้อมูล</w:t>
            </w:r>
          </w:p>
        </w:tc>
      </w:tr>
      <w:tr w:rsidR="007C1444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7C1444" w:rsidRPr="00A72B06" w:rsidRDefault="007C1444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9.1 ข้อมูลพื้นฐาน</w:t>
            </w:r>
          </w:p>
        </w:tc>
      </w:tr>
      <w:tr w:rsidR="007C1444" w:rsidRPr="00A72B06" w:rsidTr="00CF58F1">
        <w:tc>
          <w:tcPr>
            <w:tcW w:w="14388" w:type="dxa"/>
            <w:gridSpan w:val="10"/>
            <w:shd w:val="clear" w:color="auto" w:fill="EEECE1" w:themeFill="background2"/>
          </w:tcPr>
          <w:p w:rsidR="007C1444" w:rsidRPr="00A72B06" w:rsidRDefault="007C1444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ข้อมูลพื้นฐาน</w:t>
            </w:r>
          </w:p>
        </w:tc>
      </w:tr>
      <w:tr w:rsidR="00007C01" w:rsidRPr="00A72B06" w:rsidTr="002878F4">
        <w:tc>
          <w:tcPr>
            <w:tcW w:w="2543" w:type="dxa"/>
            <w:tcBorders>
              <w:bottom w:val="dotted" w:sz="4" w:space="0" w:color="auto"/>
            </w:tcBorders>
          </w:tcPr>
          <w:p w:rsidR="00007C01" w:rsidRPr="00A72B06" w:rsidRDefault="007C1444" w:rsidP="005D200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O1 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โครงสร้าง</w:t>
            </w:r>
            <w:r w:rsidR="00BE603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และอำนาจหน้าที่</w:t>
            </w:r>
            <w:r w:rsidR="00B7376F"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B25987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B25987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007C01" w:rsidRPr="00A72B06" w:rsidRDefault="00B7376F" w:rsidP="00B7376F">
            <w:pPr>
              <w:pStyle w:val="ListParagraph"/>
              <w:numPr>
                <w:ilvl w:val="0"/>
                <w:numId w:val="19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แผนผังโครงสร้างการแบ่งส่วนราชการของหน่วยงาน</w:t>
            </w:r>
          </w:p>
          <w:p w:rsidR="00B7376F" w:rsidRDefault="00B7376F" w:rsidP="00A71643">
            <w:pPr>
              <w:pStyle w:val="ListParagraph"/>
              <w:numPr>
                <w:ilvl w:val="0"/>
                <w:numId w:val="19"/>
              </w:numPr>
              <w:spacing w:before="60" w:after="60"/>
              <w:ind w:left="366" w:hanging="425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แสดงตำแหน่งที่สำคัญและการแบ่งส่วนภายใน ยก</w:t>
            </w:r>
            <w:r w:rsidR="00A71643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ตัวอย่างเช่น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สำนัก กอง ศูนย์ ฝ่าย ส่วน กลุ่ม เป็นต้น</w:t>
            </w:r>
          </w:p>
          <w:p w:rsidR="00BE6031" w:rsidRPr="00A72B06" w:rsidRDefault="00BE6031" w:rsidP="00A71643">
            <w:pPr>
              <w:pStyle w:val="ListParagraph"/>
              <w:numPr>
                <w:ilvl w:val="0"/>
                <w:numId w:val="19"/>
              </w:numPr>
              <w:spacing w:before="60" w:after="60"/>
              <w:ind w:left="366" w:hanging="425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 xml:space="preserve">แสดงข้อมูลเฉพาะที่อธิบายถึงหน้าที่และอำนาจของหน่วยงาน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(ต้องไม่เป็นการแสดงข้อมูลกฎหมายทั้งฉบับ)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007C01" w:rsidRPr="00A72B06" w:rsidRDefault="00B7376F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  <w:r w:rsidR="00BA22F1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บค.สลก.</w:t>
            </w:r>
          </w:p>
        </w:tc>
      </w:tr>
      <w:tr w:rsidR="00630B0F" w:rsidRPr="00A72B06" w:rsidTr="002878F4">
        <w:tc>
          <w:tcPr>
            <w:tcW w:w="10264" w:type="dxa"/>
            <w:gridSpan w:val="3"/>
            <w:tcBorders>
              <w:top w:val="dotted" w:sz="4" w:space="0" w:color="auto"/>
              <w:right w:val="nil"/>
            </w:tcBorders>
          </w:tcPr>
          <w:p w:rsidR="00630B0F" w:rsidRDefault="00630B0F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9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https://www.nesdc.go.th/main.php?%20filename=nesdb_structure</w:t>
              </w:r>
            </w:hyperlink>
          </w:p>
          <w:p w:rsidR="00BE6031" w:rsidRPr="00A72B06" w:rsidRDefault="00B5039D" w:rsidP="00BE6031">
            <w:pPr>
              <w:widowControl w:val="0"/>
              <w:tabs>
                <w:tab w:val="left" w:pos="209"/>
              </w:tabs>
              <w:ind w:left="-22"/>
              <w:jc w:val="thaiDistribute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10" w:history="1">
              <w:r w:rsidR="00BE6031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BE6031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2946</w:t>
              </w:r>
            </w:hyperlink>
          </w:p>
          <w:p w:rsidR="00BE6031" w:rsidRPr="00A72B06" w:rsidRDefault="00B5039D" w:rsidP="00BE6031">
            <w:pPr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11" w:history="1">
              <w:r w:rsidR="00BE6031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https://www.nesdc.go.th/download/document/NESDCData20181229.PDF</w:t>
              </w:r>
            </w:hyperlink>
          </w:p>
          <w:p w:rsidR="00BE6031" w:rsidRPr="00FE4982" w:rsidRDefault="00B5039D" w:rsidP="00BE6031">
            <w:pPr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12" w:history="1">
              <w:r w:rsidR="00BE6031" w:rsidRPr="00595E5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</w:t>
              </w:r>
              <w:r w:rsidR="00BE6031" w:rsidRPr="00595E5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9</w:t>
              </w:r>
              <w:r w:rsidR="00BE6031" w:rsidRPr="00FE4982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113</w:t>
              </w:r>
            </w:hyperlink>
          </w:p>
          <w:p w:rsidR="00BE6031" w:rsidRDefault="00B5039D" w:rsidP="00BE603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13" w:history="1">
              <w:r w:rsidR="00BE6031" w:rsidRPr="00251178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https://www.nesdc.go.th/more_news.php?cid=34</w:t>
              </w:r>
            </w:hyperlink>
          </w:p>
          <w:p w:rsidR="00BE6031" w:rsidRPr="00A72B06" w:rsidRDefault="00BE6031" w:rsidP="00E44BC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  <w:left w:val="nil"/>
            </w:tcBorders>
          </w:tcPr>
          <w:p w:rsidR="00630B0F" w:rsidRDefault="00630B0F" w:rsidP="00A71643">
            <w:pPr>
              <w:pStyle w:val="a"/>
              <w:tabs>
                <w:tab w:val="clear" w:pos="4320"/>
                <w:tab w:val="left" w:pos="709"/>
                <w:tab w:val="left" w:pos="1701"/>
              </w:tabs>
              <w:spacing w:before="60" w:after="60"/>
              <w:ind w:left="35" w:right="-113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โครงสร้างการแบ่งส่วนราชการภายใน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สศช.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71643" w:rsidRPr="00A7164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**</w:t>
            </w:r>
            <w:r w:rsidR="00A71643" w:rsidRPr="00A7164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อัพเดทเมื่อ</w:t>
            </w:r>
            <w:r w:rsidR="00A71643" w:rsidRPr="00A7164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มีนาคม ๒๕๖๗</w:t>
            </w:r>
            <w:r w:rsidR="00A71643" w:rsidRPr="00A71643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**</w:t>
            </w:r>
          </w:p>
          <w:p w:rsidR="00BE6031" w:rsidRPr="00A72B06" w:rsidRDefault="00BE6031" w:rsidP="00BE6031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กฎหมายที่เกี่ยวข้อง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กับ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พระราชบัญญัติ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สศช.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๒๕๖๑</w:t>
            </w:r>
          </w:p>
          <w:p w:rsidR="00BE6031" w:rsidRPr="004F70AE" w:rsidRDefault="00BE6031" w:rsidP="00BE6031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กฎกระทรวงแบ่งส่วนราชการสำนักงาน</w:t>
            </w:r>
            <w:r w:rsidR="002878F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สภาพัฒนาการเศรษฐกิจและสังคมแห่งชาติ สำนักนายกรัฐมนตรี พ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๒๕๖๒</w:t>
            </w:r>
          </w:p>
          <w:p w:rsidR="00BE6031" w:rsidRPr="00A72B06" w:rsidRDefault="00B5039D" w:rsidP="00BE6031">
            <w:pPr>
              <w:pStyle w:val="a"/>
              <w:numPr>
                <w:ilvl w:val="0"/>
                <w:numId w:val="14"/>
              </w:numPr>
              <w:tabs>
                <w:tab w:val="clear" w:pos="4320"/>
                <w:tab w:val="left" w:pos="395"/>
                <w:tab w:val="left" w:pos="1701"/>
              </w:tabs>
              <w:spacing w:before="60" w:after="60"/>
              <w:ind w:left="394" w:right="-113" w:hanging="376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</w:pPr>
            <w:hyperlink r:id="rId14" w:tgtFrame="_blank" w:history="1"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กฎกระทรวงแบ่งส่วนราชการสำนักงาน</w:t>
              </w:r>
              <w:r w:rsidR="000F5192"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bidi="th-TH"/>
                </w:rPr>
                <w:br/>
              </w:r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สภาพัฒนาการเศรษฐกิจและสังคมแห่งชาติ</w:t>
              </w:r>
              <w:r w:rsidR="00BE6031"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bidi="th-TH"/>
                </w:rPr>
                <w:t xml:space="preserve"> </w:t>
              </w:r>
              <w:r w:rsidR="002878F4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br/>
              </w:r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สำนักนายกรัฐมนตรี</w:t>
              </w:r>
              <w:r w:rsidR="00BE6031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lang w:val="en-US" w:bidi="th-TH"/>
                </w:rPr>
                <w:t xml:space="preserve"> </w:t>
              </w:r>
              <w:r w:rsidR="00BE6031"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val="en-US" w:bidi="th-TH"/>
                </w:rPr>
                <w:t xml:space="preserve">(ฉบับที่ ๒) </w:t>
              </w:r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พ</w:t>
              </w:r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</w:rPr>
                <w:t>.</w:t>
              </w:r>
              <w:r w:rsidR="00BE6031" w:rsidRPr="004F70AE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ศ</w:t>
              </w:r>
              <w:r w:rsidR="00BE6031"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bidi="th-TH"/>
                </w:rPr>
                <w:t>.</w:t>
              </w:r>
            </w:hyperlink>
            <w:r w:rsidR="00BE603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๒๕๖๓</w:t>
            </w:r>
            <w:r w:rsidR="002878F4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</w:p>
        </w:tc>
      </w:tr>
      <w:tr w:rsidR="00FE7D8F" w:rsidRPr="00A72B06" w:rsidTr="002878F4">
        <w:tc>
          <w:tcPr>
            <w:tcW w:w="2543" w:type="dxa"/>
            <w:tcBorders>
              <w:bottom w:val="dotted" w:sz="4" w:space="0" w:color="auto"/>
            </w:tcBorders>
          </w:tcPr>
          <w:p w:rsidR="00FE7D8F" w:rsidRPr="00A72B06" w:rsidRDefault="00FE7D8F" w:rsidP="005D200C">
            <w:pPr>
              <w:spacing w:before="12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lastRenderedPageBreak/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 ข้อมูลผู้บริหาร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FE7D8F" w:rsidRPr="00A72B06" w:rsidRDefault="00FE7D8F" w:rsidP="0075435C">
            <w:pPr>
              <w:pStyle w:val="ListParagraph"/>
              <w:numPr>
                <w:ilvl w:val="0"/>
                <w:numId w:val="19"/>
              </w:numPr>
              <w:spacing w:before="120" w:after="60"/>
              <w:ind w:left="366" w:hanging="425"/>
              <w:contextualSpacing w:val="0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แสดงข้อมูลของผู้บริหารสูงสุดและผู้ดำรงตำแหน่งทางการบริหารของหน่วยงาน อย่างน้อยประกอบด้วย (1) ผู้บริหารสูงสุด </w:t>
            </w:r>
            <w:r w:rsidR="001D56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รองผู้บริหารสูงสุด</w:t>
            </w:r>
          </w:p>
          <w:p w:rsidR="00FE7D8F" w:rsidRPr="00A72B06" w:rsidRDefault="00FE7D8F" w:rsidP="0075435C">
            <w:pPr>
              <w:pStyle w:val="ListParagraph"/>
              <w:numPr>
                <w:ilvl w:val="0"/>
                <w:numId w:val="19"/>
              </w:numPr>
              <w:spacing w:before="120" w:after="60"/>
              <w:ind w:left="366" w:hanging="425"/>
              <w:contextualSpacing w:val="0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แสดงข้อมูลของผู้บริหารแต่ละคน อย่างน้อยประกอบด้วย (1) ชื่อ-นามสกุล 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ตำแหน่ง (3)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รูปถ่าย (4) ช่องทางการติดต่อ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FE7D8F" w:rsidRPr="00A72B06" w:rsidRDefault="00FE7D8F" w:rsidP="0075435C">
            <w:pPr>
              <w:spacing w:before="12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 / บค.สลก.</w:t>
            </w:r>
          </w:p>
        </w:tc>
      </w:tr>
      <w:tr w:rsidR="0075435C" w:rsidRPr="00A72B06" w:rsidTr="002878F4">
        <w:tc>
          <w:tcPr>
            <w:tcW w:w="10264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75435C" w:rsidRPr="00A72B06" w:rsidRDefault="0075435C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15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https://www.nesdc.go.th/main.php?%20filename=managemen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t</w:t>
              </w:r>
            </w:hyperlink>
          </w:p>
        </w:tc>
        <w:tc>
          <w:tcPr>
            <w:tcW w:w="4124" w:type="dxa"/>
            <w:gridSpan w:val="7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75435C" w:rsidRPr="00A72B06" w:rsidRDefault="0075435C" w:rsidP="00CC11C2">
            <w:pPr>
              <w:pStyle w:val="a"/>
              <w:tabs>
                <w:tab w:val="clear" w:pos="4320"/>
                <w:tab w:val="left" w:pos="709"/>
                <w:tab w:val="left" w:pos="1701"/>
              </w:tabs>
              <w:spacing w:before="60" w:after="60"/>
              <w:ind w:left="35" w:right="-11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CC11C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ข้อมูลผู้บริหาร สศช. </w:t>
            </w:r>
            <w:r w:rsidR="00CC11C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CC11C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ปรับปรุงในปีงบประมาณ 2568</w:t>
            </w:r>
          </w:p>
        </w:tc>
      </w:tr>
      <w:tr w:rsidR="006D700C" w:rsidRPr="00A72B06" w:rsidTr="002878F4">
        <w:tc>
          <w:tcPr>
            <w:tcW w:w="2543" w:type="dxa"/>
            <w:tcBorders>
              <w:bottom w:val="dotted" w:sz="4" w:space="0" w:color="auto"/>
            </w:tcBorders>
          </w:tcPr>
          <w:p w:rsidR="006D700C" w:rsidRPr="00A72B06" w:rsidRDefault="006D700C" w:rsidP="00BE603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O</w:t>
            </w:r>
            <w:r w:rsidR="00BE603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3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ข้อมูลการติดต่อ</w:t>
            </w:r>
            <w:r w:rsidRPr="00A72B0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6D700C" w:rsidRDefault="006D700C" w:rsidP="006D700C">
            <w:pPr>
              <w:pStyle w:val="ListParagraph"/>
              <w:numPr>
                <w:ilvl w:val="0"/>
                <w:numId w:val="19"/>
              </w:numPr>
              <w:spacing w:after="60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แสดงข้อมูลการติดต่อของหน่วยงาน อย่างน้อยประกอบด้วย (1) ที่อยู่หน่วยงาน </w:t>
            </w:r>
            <w:r w:rsidR="00BC18B7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(2) หมายเลขโทรศัพท์ (3) 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Email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หน่วยงาน (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4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แผนที่ตั้ง</w:t>
            </w:r>
          </w:p>
          <w:p w:rsidR="00CF58F1" w:rsidRPr="00CF58F1" w:rsidRDefault="00CF58F1" w:rsidP="00CF58F1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แสดงช่องทางการสอบถามข้อมูลต่างๆและหน่วยงานสามารถสื่อสารให้คำตอบกับผู้สอบถามได้ โดยมีลักษณะเป็นการสื่อสารได้สองทาง(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Q&amp;A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)ยกตัวอย่างเช่น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Messenger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Live Chat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Chatbot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Line official Account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Web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board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CF58F1" w:rsidRPr="00A72B06" w:rsidRDefault="00CF58F1" w:rsidP="00CF58F1">
            <w:pPr>
              <w:pStyle w:val="ListParagraph"/>
              <w:numPr>
                <w:ilvl w:val="0"/>
                <w:numId w:val="19"/>
              </w:numPr>
              <w:spacing w:after="60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 (ไม่รวม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Email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6D700C" w:rsidRPr="00A72B06" w:rsidRDefault="006D700C" w:rsidP="00D21DF8">
            <w:pPr>
              <w:spacing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1633A8" w:rsidRPr="00A72B06" w:rsidTr="009305F0">
        <w:tc>
          <w:tcPr>
            <w:tcW w:w="10064" w:type="dxa"/>
            <w:gridSpan w:val="2"/>
            <w:tcBorders>
              <w:top w:val="dotted" w:sz="4" w:space="0" w:color="auto"/>
            </w:tcBorders>
          </w:tcPr>
          <w:p w:rsidR="001633A8" w:rsidRDefault="00746F2E" w:rsidP="00BC18B7">
            <w:pPr>
              <w:widowControl w:val="0"/>
              <w:tabs>
                <w:tab w:val="left" w:pos="338"/>
              </w:tabs>
              <w:spacing w:after="120"/>
              <w:ind w:left="-23"/>
              <w:jc w:val="thaiDistribute"/>
              <w:rPr>
                <w:rFonts w:cs="Times New Roman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hyperlink r:id="rId16" w:history="1">
              <w:r w:rsidR="00CF58F1" w:rsidRPr="002E48D9">
                <w:rPr>
                  <w:rStyle w:val="Hyperlink"/>
                  <w:rFonts w:ascii="TH SarabunPSK" w:hAnsi="TH SarabunPSK" w:cs="TH SarabunPSK"/>
                  <w:sz w:val="32"/>
                  <w:szCs w:val="22"/>
                  <w:lang w:val="en-US"/>
                </w:rPr>
                <w:t>https://www.nesdc.go.th/ewt_news.php?nid=3101</w:t>
              </w:r>
            </w:hyperlink>
          </w:p>
          <w:p w:rsidR="00CF58F1" w:rsidRDefault="00B5039D" w:rsidP="00CF58F1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hyperlink r:id="rId17" w:history="1">
              <w:r w:rsidR="00CF58F1" w:rsidRPr="005A7DC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https://www.nesdc.go.th/main.php?filename=index</w:t>
              </w:r>
            </w:hyperlink>
          </w:p>
          <w:p w:rsidR="00CF58F1" w:rsidRPr="005A7DCA" w:rsidRDefault="00B5039D" w:rsidP="00CF58F1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hyperlink r:id="rId18" w:history="1">
              <w:r w:rsidR="00CF58F1" w:rsidRPr="005A7DC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https://www.facebook.com/NESDCfan</w:t>
              </w:r>
            </w:hyperlink>
          </w:p>
          <w:p w:rsidR="00CF58F1" w:rsidRPr="005A7DCA" w:rsidRDefault="00B5039D" w:rsidP="00CF58F1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cs/>
                <w:lang w:bidi="th-TH"/>
              </w:rPr>
            </w:pPr>
            <w:hyperlink r:id="rId19" w:history="1">
              <w:r w:rsidR="00CF58F1" w:rsidRPr="005A7DC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https://page.line.me/ygh6523f?openQrModal=true</w:t>
              </w:r>
            </w:hyperlink>
          </w:p>
          <w:p w:rsidR="00CF58F1" w:rsidRPr="005A7DCA" w:rsidRDefault="00CF58F1" w:rsidP="00CF58F1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cs/>
              </w:rPr>
            </w:pPr>
            <w:r w:rsidRPr="005A7DCA">
              <w:rPr>
                <w:rStyle w:val="Hyperlink"/>
                <w:rFonts w:ascii="TH SarabunPSK" w:hAnsi="TH SarabunPSK" w:cs="TH SarabunPSK"/>
                <w:sz w:val="30"/>
                <w:szCs w:val="30"/>
                <w:cs/>
              </w:rPr>
              <w:t>https://www.nesdc.go.th/main.php?filename=request</w:t>
            </w:r>
          </w:p>
          <w:p w:rsidR="00CF58F1" w:rsidRPr="00A72B06" w:rsidRDefault="00CF58F1" w:rsidP="00BC18B7">
            <w:pPr>
              <w:widowControl w:val="0"/>
              <w:tabs>
                <w:tab w:val="left" w:pos="338"/>
              </w:tabs>
              <w:spacing w:after="120"/>
              <w:ind w:left="-23"/>
              <w:jc w:val="thaiDistribute"/>
              <w:rPr>
                <w:rFonts w:cs="Times New Roman"/>
                <w:color w:val="0000FF" w:themeColor="hyperlink"/>
                <w:sz w:val="30"/>
                <w:szCs w:val="30"/>
                <w:u w:val="single"/>
                <w:lang w:val="en-US"/>
              </w:rPr>
            </w:pPr>
          </w:p>
        </w:tc>
        <w:tc>
          <w:tcPr>
            <w:tcW w:w="4324" w:type="dxa"/>
            <w:gridSpan w:val="8"/>
            <w:tcBorders>
              <w:top w:val="dotted" w:sz="4" w:space="0" w:color="auto"/>
            </w:tcBorders>
          </w:tcPr>
          <w:p w:rsidR="00746F2E" w:rsidRPr="00A72B06" w:rsidRDefault="00746F2E" w:rsidP="00746F2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  <w:p w:rsidR="001633A8" w:rsidRDefault="00746F2E" w:rsidP="00746F2E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เกี่ยวกับ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&gt;&gt; ติดต่อ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แผนที่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ผ่านช่องทาง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ศูนย์บริการข้อมูลข่าวสารของ สศช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. (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ภายใต้หัวข้อ กระดานถามตอบ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/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ข้อคิดเห็น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&gt;&gt;&gt; แสดงข้อคิดเห็น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/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ส่งคำถาม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)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ผ่าน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กล่องข้อความถามตอบอัตโนมัติ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จากหน้าเว็บไซต์หลักของ สศช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.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: แชทกับ สภาพัฒน์ </w:t>
            </w:r>
            <w:r w:rsidR="009305F0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ใน Messenger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ซึ่งเป็นกล่องข้อความถามตอบ</w:t>
            </w:r>
            <w:r w:rsidR="009305F0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ที่เชื่อมต่อกับ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Facebook page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ของสภาพัฒน์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***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อย่างไรก็ตาม ผู้ใช้งานสามารถสอบถามได้</w:t>
            </w:r>
            <w:r w:rsidR="009305F0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ทุกคน แม้ไม่ได้เป็นสมาชิก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Facebook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แต่อย่างใด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ที่อยู่และหมายเลขติดต่อ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ทางโทรศัพท์</w:t>
            </w:r>
          </w:p>
          <w:p w:rsidR="00CF58F1" w:rsidRPr="00C62E44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</w:pPr>
            <w:r w:rsidRPr="00C62E44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lastRenderedPageBreak/>
              <w:t xml:space="preserve">การถามตอบผ่าน Facebook </w:t>
            </w:r>
            <w:r w:rsidRPr="00C62E44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lang w:val="en-US" w:bidi="th-TH"/>
              </w:rPr>
              <w:t>Page</w:t>
            </w:r>
            <w:r w:rsidRPr="00C62E44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 (คลิกไอคอนจากมุมขวาบน)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การถามตอบผ่าน Line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Official Account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(คลิกไอคอนจากมุมขวาบน)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2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การถามตอบผ่าน Twitter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(คลิกไอคอนจาก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มุมขวาบน)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ผ่านช่องทาง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YouTube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(ในส่วน </w:t>
            </w:r>
            <w:r w:rsidRPr="009918DC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lang w:val="en-US" w:bidi="th-TH"/>
              </w:rPr>
              <w:t xml:space="preserve"> comment </w:t>
            </w:r>
            <w:r w:rsidR="009305F0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val="en-US" w:bidi="th-TH"/>
              </w:rPr>
              <w:br/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val="en-US" w:bidi="th-TH"/>
              </w:rPr>
              <w:t>โดย</w:t>
            </w:r>
            <w:r w:rsidRPr="009918D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คลิกไอคอนจากมุมขวาบน)</w:t>
            </w:r>
          </w:p>
          <w:p w:rsidR="00CF58F1" w:rsidRPr="009918DC" w:rsidRDefault="00CF58F1" w:rsidP="00CF58F1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ผ่านแบนเนอร์ ช่องทางการติดต่อทางอิเล็กทรอนิกส์จากหน้าเว็บไซต์ สศช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  <w:p w:rsidR="00CF58F1" w:rsidRPr="00A72B06" w:rsidRDefault="00CF58F1" w:rsidP="009305F0">
            <w:pPr>
              <w:pStyle w:val="ListParagraph"/>
              <w:widowControl w:val="0"/>
              <w:numPr>
                <w:ilvl w:val="0"/>
                <w:numId w:val="14"/>
              </w:numPr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กล่องรับคำถาม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ข้อสงสัย 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Walk-in) </w:t>
            </w:r>
            <w:r w:rsidR="009305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ที่</w:t>
            </w:r>
            <w:r w:rsidRPr="002878F4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กลุ่มงาน</w:t>
            </w:r>
            <w:r w:rsidRPr="002878F4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ประชาสัมพันธ์</w:t>
            </w:r>
            <w:r w:rsidRPr="002878F4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และห้องสมุดสุริยานุวัตร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สศช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="009305F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อาคาร 2 </w:t>
            </w:r>
            <w:r w:rsidRPr="009918D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ชั้น 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1 สศช</w:t>
            </w:r>
            <w:r w:rsidRPr="009918D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6D700C" w:rsidRPr="00A72B06" w:rsidTr="00CF58F1">
        <w:tc>
          <w:tcPr>
            <w:tcW w:w="14388" w:type="dxa"/>
            <w:gridSpan w:val="10"/>
            <w:tcBorders>
              <w:bottom w:val="single" w:sz="4" w:space="0" w:color="auto"/>
            </w:tcBorders>
            <w:shd w:val="clear" w:color="auto" w:fill="EEECE1" w:themeFill="background2"/>
          </w:tcPr>
          <w:p w:rsidR="006D700C" w:rsidRPr="00A72B06" w:rsidRDefault="006D700C" w:rsidP="007C144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lastRenderedPageBreak/>
              <w:t>การประชาสัมพันธ์</w:t>
            </w:r>
          </w:p>
        </w:tc>
      </w:tr>
      <w:tr w:rsidR="00A72B06" w:rsidRPr="00A72B06" w:rsidTr="002878F4">
        <w:tc>
          <w:tcPr>
            <w:tcW w:w="2543" w:type="dxa"/>
            <w:tcBorders>
              <w:bottom w:val="dotted" w:sz="4" w:space="0" w:color="auto"/>
            </w:tcBorders>
          </w:tcPr>
          <w:p w:rsidR="00A72B06" w:rsidRPr="00A72B06" w:rsidRDefault="00A72B06" w:rsidP="00CF58F1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CF58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4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ข่าวประชาสัมพันธ์</w:t>
            </w:r>
            <w:r w:rsidR="0043138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43138B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A72B06" w:rsidRPr="00A72B06" w:rsidRDefault="00A72B06" w:rsidP="00A72B06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แสดงข้อมูลข่าวสารต่างๆ ที่เกี่ยวกับการดำเนินงานตามอำนาจหน้าที่/ ภารกิจของหน่วยงาน</w:t>
            </w:r>
          </w:p>
          <w:p w:rsidR="00A72B06" w:rsidRPr="00A72B06" w:rsidRDefault="00A72B06" w:rsidP="00A72B06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</w:t>
            </w:r>
            <w:r w:rsidRPr="00CF58F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QR CODE</w:t>
            </w:r>
            <w:r w:rsidRP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แบบวัด</w:t>
            </w:r>
            <w:r w:rsidRPr="00CF58F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EIT</w:t>
            </w:r>
            <w:r w:rsidRP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ของหน่วยงานที่ดาวน์โหลดจากระบบ </w:t>
            </w:r>
            <w:r w:rsidRPr="00CF58F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ITAS</w:t>
            </w:r>
            <w:r w:rsidRP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ไว้บนหน้าแรกของเว็บไซต์หลักของหน่วยงาน เพื่อให้ผู้รับบริการหรือติดต่อราชการมีโอกาสได้มีส่วนร่วมในการประเมิน</w:t>
            </w:r>
            <w:r w:rsidRPr="00A72B06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ITA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ของหน่วยงาน</w:t>
            </w:r>
          </w:p>
          <w:p w:rsidR="00CF58F1" w:rsidRPr="00CF58F1" w:rsidRDefault="00A72B06" w:rsidP="00CF58F1">
            <w:pPr>
              <w:pStyle w:val="ListParagraph"/>
              <w:numPr>
                <w:ilvl w:val="0"/>
                <w:numId w:val="14"/>
              </w:numPr>
              <w:spacing w:before="60" w:after="60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เป็นข้อมูลข่าวสารที่เกิดขึ้นในปี พ.ศ. 256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 w:rsidR="00C62E4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A72B06" w:rsidRPr="00A72B06" w:rsidRDefault="00A72B06" w:rsidP="00D21DF8">
            <w:pPr>
              <w:spacing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ศทส.</w:t>
            </w:r>
          </w:p>
        </w:tc>
      </w:tr>
      <w:tr w:rsidR="00A72B06" w:rsidRPr="00A72B06" w:rsidTr="002878F4">
        <w:tc>
          <w:tcPr>
            <w:tcW w:w="10264" w:type="dxa"/>
            <w:gridSpan w:val="3"/>
            <w:tcBorders>
              <w:top w:val="dotted" w:sz="4" w:space="0" w:color="auto"/>
            </w:tcBorders>
          </w:tcPr>
          <w:p w:rsidR="00A72B06" w:rsidRPr="00A72B06" w:rsidRDefault="00A72B06" w:rsidP="00A72B06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br/>
            </w:r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t>https://www.nesdc.go.th/main.php?filename=index</w:t>
            </w:r>
          </w:p>
          <w:p w:rsidR="00A72B06" w:rsidRPr="00A72B06" w:rsidRDefault="00B5039D" w:rsidP="00A72B06">
            <w:pPr>
              <w:widowControl w:val="0"/>
              <w:tabs>
                <w:tab w:val="left" w:pos="209"/>
              </w:tabs>
              <w:spacing w:before="120"/>
              <w:ind w:left="-22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hyperlink r:id="rId20" w:history="1">
              <w:r w:rsidR="00A72B06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https://www.nesdc.go.th/more_news.php?cid=</w:t>
              </w:r>
              <w:r w:rsidR="00A72B06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7</w:t>
              </w:r>
            </w:hyperlink>
          </w:p>
          <w:p w:rsidR="00A72B06" w:rsidRDefault="00B5039D" w:rsidP="00A72B06">
            <w:pPr>
              <w:widowControl w:val="0"/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1" w:history="1">
              <w:r w:rsidR="001A53BD" w:rsidRPr="004F25D4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http://www.oic.go.th/infocenter39/3925/</w:t>
              </w:r>
            </w:hyperlink>
          </w:p>
          <w:p w:rsidR="008C4281" w:rsidRPr="008C4281" w:rsidRDefault="008C4281" w:rsidP="00A72B06">
            <w:pPr>
              <w:widowControl w:val="0"/>
              <w:spacing w:before="60" w:after="6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</w:tcBorders>
          </w:tcPr>
          <w:p w:rsidR="00A72B06" w:rsidRPr="00A72B06" w:rsidRDefault="00A72B06" w:rsidP="00A72B06">
            <w:pPr>
              <w:widowControl w:val="0"/>
              <w:tabs>
                <w:tab w:val="left" w:pos="17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A72B06" w:rsidRPr="004F3584" w:rsidRDefault="00A72B06" w:rsidP="00A72B06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สามารถติดตาม</w:t>
            </w:r>
            <w:r w:rsidRPr="00A72B06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ข้อมูลข่าวสารต่าง ๆ ที่เกี่ยวข้องกับการดำเนินงาน</w:t>
            </w:r>
            <w:r w:rsidR="008E48AC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ตามหน้าที่หรือภารกิจ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ได้จากหน้าเว็บไซต์หลักของ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.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ในส่วนของ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“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ข่าวเด่น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”)</w:t>
            </w:r>
          </w:p>
          <w:p w:rsidR="004F3584" w:rsidRPr="004F3584" w:rsidRDefault="004F3584" w:rsidP="00BD743A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4F35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QR CODE</w:t>
            </w:r>
            <w:r w:rsidRPr="004F3584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val="en-US" w:bidi="th-TH"/>
              </w:rPr>
              <w:t>แสดง</w:t>
            </w:r>
            <w:r w:rsidRPr="004F3584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แบบวัด</w:t>
            </w:r>
            <w:r w:rsidRPr="004F35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EIT</w:t>
            </w: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ของ สศช. </w:t>
            </w:r>
            <w:r w:rsidR="00D257B8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lang w:val="en-US" w:bidi="th-TH"/>
              </w:rPr>
              <w:br/>
            </w:r>
            <w:r w:rsidRPr="004F3584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ที่ดาวน์โหลดจากระบบ </w:t>
            </w:r>
            <w:r w:rsidRPr="004F3584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ITAS</w:t>
            </w: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เชื่อมโยงกับเว็บไซต์ สศช. ที่หน้าแรก</w:t>
            </w:r>
          </w:p>
          <w:p w:rsidR="004F3584" w:rsidRPr="002878F4" w:rsidRDefault="00A72B06" w:rsidP="002878F4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หากสนใจ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ข่าวสาร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กิจกรรม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อื่นๆ เพิ่มเติมสามารถอ่านเพิ่มเติมได้จาก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“</w:t>
            </w:r>
            <w:r w:rsidR="008C428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ข้อมูลข่าวสารที่น่าสนใจ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”</w:t>
            </w:r>
            <w:r w:rsidR="008C428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ภายใต้เว็บไซต์ของ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ศูนย์ข้อมูลข่าวสาร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อิเล็กทรอนิกส์ของราชการ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="008C428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สำนักงานสภาพัฒนาการเศรษฐกิจและสังคมแห่งชาติ ซึ่งแสดงข่าวการดำเนินการของแต่ละประเด็น </w:t>
            </w:r>
            <w:r w:rsidR="008C4281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(</w:t>
            </w:r>
            <w:r w:rsidR="008C428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ที่อยู่ภายใต้ความรับผิดชอบของสำนัก กองต่างๆ ของ สศช.</w:t>
            </w:r>
            <w:r w:rsidR="008C4281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)</w:t>
            </w:r>
            <w:r w:rsidR="00E10EC2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 xml:space="preserve"> และเชื่อมต่อกับเว็บไซต์ สศช. โดยคลิกที่ลิงค์แสดงภายใต้หัวข้อ ข่าวประชาสัมพันธ์ สศช.</w:t>
            </w:r>
          </w:p>
        </w:tc>
      </w:tr>
      <w:tr w:rsidR="00A72B06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A72B06" w:rsidRPr="00A72B06" w:rsidRDefault="00A72B06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9.2 การบริหารงานและงบประมาณ</w:t>
            </w:r>
          </w:p>
        </w:tc>
      </w:tr>
      <w:tr w:rsidR="00DE474B" w:rsidRPr="00A72B06" w:rsidTr="00CF58F1">
        <w:tc>
          <w:tcPr>
            <w:tcW w:w="2543" w:type="dxa"/>
            <w:tcBorders>
              <w:bottom w:val="dotted" w:sz="4" w:space="0" w:color="auto"/>
            </w:tcBorders>
          </w:tcPr>
          <w:p w:rsidR="00DE474B" w:rsidRPr="00A72B06" w:rsidRDefault="00DE474B" w:rsidP="00CF58F1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CF58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5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แผนยุทธศาสตร์หรือแผนพัฒนาหน่วยงาน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DE474B" w:rsidRPr="00DE474B" w:rsidRDefault="00DE474B" w:rsidP="00CF58F1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แสดงแผนการดำเนินงานตามภารกิจของหน่วยงานที่มีระยะเวลามากกว่า 1 ปี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ที่มีรายละเอียดอย่างน้อยประกอบด้วย (1) ยุทธศาสตร์หรือแนวทาง (2) เป้าหมายของแต่ละยุทธศาสตร์หรือแนวทาง (3) ตัวชี้วัดของเป้าหมาย ตาม (2) เป็นแผนที่มีระยะเวลาบังคับใช้ครอบคลุมปี พ.ศ. 256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DE474B" w:rsidRPr="0043138B" w:rsidRDefault="00DE474B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</w:t>
            </w:r>
            <w:r w:rsidR="00E06EF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.</w:t>
            </w:r>
          </w:p>
        </w:tc>
      </w:tr>
      <w:tr w:rsidR="00F04F1A" w:rsidRPr="00A72B06" w:rsidTr="00CF58F1">
        <w:tc>
          <w:tcPr>
            <w:tcW w:w="10264" w:type="dxa"/>
            <w:gridSpan w:val="3"/>
            <w:tcBorders>
              <w:top w:val="dotted" w:sz="4" w:space="0" w:color="auto"/>
            </w:tcBorders>
          </w:tcPr>
          <w:p w:rsidR="0059535D" w:rsidRDefault="007D7C1A" w:rsidP="00402A2B">
            <w:pPr>
              <w:spacing w:before="60" w:after="60" w:line="30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D7C1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  <w:r w:rsidR="00E06EF2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br/>
            </w:r>
            <w:hyperlink r:id="rId22" w:history="1">
              <w:r w:rsidR="00E06EF2" w:rsidRPr="00E06EF2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https://www.nesdc.go.th/more_news.php?cid=33</w:t>
              </w:r>
            </w:hyperlink>
          </w:p>
          <w:p w:rsidR="00F04F1A" w:rsidRPr="00E06EF2" w:rsidRDefault="0059535D" w:rsidP="00402A2B">
            <w:pPr>
              <w:spacing w:before="60" w:after="60" w:line="30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9535D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t>https://www.nesdc.go.th/ewt_dl_link.php?nid=13770</w:t>
            </w:r>
          </w:p>
          <w:p w:rsidR="006C3466" w:rsidRDefault="006C3466" w:rsidP="006C3466">
            <w:pPr>
              <w:spacing w:before="60" w:after="60" w:line="30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9535D">
              <w:rPr>
                <w:rStyle w:val="Hyperlink"/>
                <w:rFonts w:ascii="TH SarabunPSK" w:hAnsi="TH SarabunPSK" w:cs="TH SarabunPSK"/>
                <w:sz w:val="30"/>
                <w:szCs w:val="30"/>
                <w:cs/>
                <w:lang w:bidi="th-TH"/>
              </w:rPr>
              <w:t>https://www.nesdc.go.th/ewt_dl_link.php?nid=16035</w:t>
            </w:r>
          </w:p>
          <w:p w:rsidR="00E06EF2" w:rsidRPr="00A65719" w:rsidRDefault="00E06EF2" w:rsidP="00530986">
            <w:pPr>
              <w:spacing w:before="60" w:after="6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  <w:lang w:val="en-US" w:bidi="th-TH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</w:tcBorders>
          </w:tcPr>
          <w:p w:rsidR="00E06EF2" w:rsidRPr="00A72B06" w:rsidRDefault="00E06EF2" w:rsidP="00402A2B">
            <w:pPr>
              <w:widowControl w:val="0"/>
              <w:tabs>
                <w:tab w:val="left" w:pos="170"/>
              </w:tabs>
              <w:spacing w:before="120" w:after="12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F04F1A" w:rsidRPr="00A65719" w:rsidRDefault="00E06EF2" w:rsidP="00402A2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6571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แผน</w:t>
            </w:r>
            <w:r w:rsidRPr="00A6571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>ปฏิบัติราชการ ส</w:t>
            </w:r>
            <w:r w:rsidRPr="00A6571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ำ</w:t>
            </w:r>
            <w:r w:rsidRPr="00A6571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>นักงานสภาพัฒนาการเศรษฐกิจและสังคมแห่งชาติ (สศช.) ประจ</w:t>
            </w:r>
            <w:r w:rsidRPr="00A6571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ำ</w:t>
            </w:r>
            <w:r w:rsidRPr="00A6571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 xml:space="preserve">ปีงบประมาณ พ.ศ. </w:t>
            </w:r>
            <w:r w:rsidRPr="00A65719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t>2566 – 2570</w:t>
            </w:r>
          </w:p>
          <w:p w:rsidR="00E06EF2" w:rsidRPr="002A67EE" w:rsidRDefault="00E06EF2" w:rsidP="002A67EE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120" w:line="300" w:lineRule="exact"/>
              <w:ind w:left="317" w:hanging="283"/>
              <w:contextualSpacing w:val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</w:pPr>
            <w:r w:rsidRPr="00A65719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แผนปฏิบัติราชการ ส</w:t>
            </w:r>
            <w:r w:rsidRPr="00A65719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val="en-US" w:bidi="th-TH"/>
              </w:rPr>
              <w:t>ำ</w:t>
            </w:r>
            <w:r w:rsidRPr="00A65719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นักงานสภาพัฒนาการเศรษฐกิจและสังคมแห่งชาติ (สศช.) ประจ</w:t>
            </w:r>
            <w:r w:rsidRPr="00A65719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ำ</w:t>
            </w:r>
            <w:r w:rsidRPr="00A65719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ปีงบประมาณ พ.ศ. </w:t>
            </w:r>
            <w:r w:rsidRPr="00A65719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256</w:t>
            </w:r>
            <w:r w:rsidR="00CF58F1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8</w:t>
            </w:r>
            <w:r w:rsidRPr="00A65719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2A67EE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="002A67EE" w:rsidRP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ประกอบด้วย</w:t>
            </w:r>
            <w:r w:rsid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เป้าหมาย</w:t>
            </w:r>
            <w:r w:rsidR="002A67EE" w:rsidRP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 </w:t>
            </w:r>
            <w:r w:rsid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ตัวชี้วัด </w:t>
            </w:r>
            <w:r w:rsidR="002A67EE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เป้าหมายแต่ละพันธกิจ และ </w:t>
            </w:r>
            <w:r w:rsidR="002A67EE" w:rsidRPr="002A67EE">
              <w:rPr>
                <w:rFonts w:ascii="TH SarabunPSK" w:hAnsi="TH SarabunPSK" w:cs="TH SarabunPSK" w:hint="cs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แนวทางการพัฒนา</w:t>
            </w:r>
            <w:r w:rsidR="002A67EE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</w:p>
        </w:tc>
      </w:tr>
      <w:tr w:rsidR="00DE474B" w:rsidRPr="00A72B06" w:rsidTr="002B40AB">
        <w:tc>
          <w:tcPr>
            <w:tcW w:w="2543" w:type="dxa"/>
            <w:tcBorders>
              <w:bottom w:val="dotted" w:sz="4" w:space="0" w:color="auto"/>
            </w:tcBorders>
          </w:tcPr>
          <w:p w:rsidR="00DE474B" w:rsidRPr="00A72B06" w:rsidRDefault="00DE474B" w:rsidP="004B5F54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4B5F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6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แผนและความก้าวหน้าในการดำเนินงาน</w:t>
            </w:r>
            <w:r w:rsidR="007511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และการใช้จ่ายงบประมาณประจำปี</w:t>
            </w:r>
            <w:r w:rsidR="00CF58F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พ.ศ.2568</w:t>
            </w:r>
            <w:r w:rsidR="005D200C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 </w:t>
            </w:r>
            <w:r w:rsidR="005D200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50 คะแนน  </w:t>
            </w:r>
            <w:r w:rsidR="005D200C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DE474B" w:rsidRDefault="005D200C" w:rsidP="00402A2B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แสดงแผนการดำเนินงานตามภารกิจของหน่วยงานประจำปี พ.ศ. 256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 อย่างน้อยประกอบด้วย (1) โครงการหรือกิจกรรม (2) 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แต่ละโครงการหรือกิจกรรม (3) 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ช่วง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ระยะเวลาในการดำเนินงานแต่ละโครงการหรือกิจกรรม</w:t>
            </w:r>
          </w:p>
          <w:p w:rsidR="005D200C" w:rsidRPr="00A72B06" w:rsidRDefault="001459E4" w:rsidP="00CF58F1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6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แสดงผลความก้าวหน้าในการดำเนินงานตามแผนการดำเนินงานประจำปี พ.ศ. 256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ข้อมูล ณ วันที่ 31 มีนาคม 256</w:t>
            </w:r>
            <w:r w:rsidR="00CF58F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ที่มีเนื้อหาหรือรายละเอียดความก้าวหน้า อย่างน้อยประกอบด้วย (1) ผลการดำเนินงานของแต่ละโครงการ/กิจกรรม และ </w:t>
            </w:r>
            <w:r w:rsidR="00990C9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ผลการใช้จ่ายงบประมาณที่ใช้ดำเนินงานแต่ละโครงการ/กิจกรรม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DE474B" w:rsidRPr="00A72B06" w:rsidRDefault="001459E4" w:rsidP="00402A2B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กพร. / กค. สลก.</w:t>
            </w:r>
          </w:p>
        </w:tc>
      </w:tr>
      <w:tr w:rsidR="00F04F1A" w:rsidRPr="00A72B06" w:rsidTr="002B40AB">
        <w:tc>
          <w:tcPr>
            <w:tcW w:w="1026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60309B" w:rsidRDefault="007D7C1A" w:rsidP="00AE15C3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D7C1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="00F04F1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hyperlink r:id="rId23" w:history="1">
              <w:r w:rsidR="0060309B" w:rsidRPr="004876A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https://www.nesdc.go.th/more_news.php?cid=912&amp;filename=index</w:t>
              </w:r>
            </w:hyperlink>
          </w:p>
          <w:p w:rsidR="0060309B" w:rsidRDefault="00B5039D" w:rsidP="00AE15C3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4" w:history="1">
              <w:r w:rsidR="0060309B" w:rsidRPr="004876A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60309B" w:rsidRPr="004876A3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914</w:t>
              </w:r>
              <w:r w:rsidR="0060309B" w:rsidRPr="004876A3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60309B" w:rsidRDefault="00B5039D" w:rsidP="00AE15C3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5" w:history="1">
              <w:r w:rsidR="00990C9D" w:rsidRPr="004579FC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="00990C9D" w:rsidRPr="004579FC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917</w:t>
              </w:r>
              <w:r w:rsidR="00990C9D" w:rsidRPr="004579FC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</w:p>
          <w:p w:rsidR="00F04F1A" w:rsidRDefault="00B5039D" w:rsidP="00990C9D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6" w:history="1">
              <w:r w:rsidR="00990C9D" w:rsidRPr="004579FC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https://www.nesdc.go.th/ewt_dl_link.php?nid=</w:t>
              </w:r>
              <w:r w:rsidR="00990C9D" w:rsidRPr="004579FC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16329</w:t>
              </w:r>
            </w:hyperlink>
          </w:p>
          <w:p w:rsidR="00990C9D" w:rsidRPr="00990C9D" w:rsidRDefault="00990C9D" w:rsidP="00990C9D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AE15C3" w:rsidRPr="00A72B06" w:rsidRDefault="00AE15C3" w:rsidP="00402A2B">
            <w:pPr>
              <w:widowControl w:val="0"/>
              <w:tabs>
                <w:tab w:val="left" w:pos="170"/>
              </w:tabs>
              <w:spacing w:before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60309B" w:rsidRPr="004B5F54" w:rsidRDefault="00AE15C3" w:rsidP="004B5F54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>แผนการปฏิบัติงานและแผนการใช้จ่ายงบประมาณประจำปีงบประมาณ</w:t>
            </w:r>
            <w:r w:rsidR="00402A2B"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 xml:space="preserve"> </w:t>
            </w:r>
            <w:r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>พ</w:t>
            </w:r>
            <w:r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/>
              </w:rPr>
              <w:t>.</w:t>
            </w:r>
            <w:r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t>ศ</w:t>
            </w:r>
            <w:r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/>
              </w:rPr>
              <w:t>.</w:t>
            </w:r>
            <w:r w:rsidR="00402A2B" w:rsidRPr="002D59D7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256</w:t>
            </w:r>
            <w:r w:rsidR="00CF58F1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8</w:t>
            </w:r>
          </w:p>
          <w:p w:rsidR="00402A2B" w:rsidRPr="0060309B" w:rsidRDefault="0060309B" w:rsidP="004B5F54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259" w:hanging="259"/>
              <w:contextualSpacing w:val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030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รายงานการปฏิบัติงานและการใช้จ่ายงบประมาณประจำปีงบประมาณ พ.ศ.256</w:t>
            </w:r>
            <w:r w:rsidR="00CF58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 w:rsidRPr="0060309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ไตรมาสที่ 2 (รอบ 6 เดือน)</w:t>
            </w:r>
          </w:p>
        </w:tc>
      </w:tr>
      <w:tr w:rsidR="009769C2" w:rsidRPr="00A72B06" w:rsidTr="002B40AB">
        <w:tc>
          <w:tcPr>
            <w:tcW w:w="2543" w:type="dxa"/>
            <w:tcBorders>
              <w:top w:val="nil"/>
              <w:bottom w:val="dotted" w:sz="4" w:space="0" w:color="auto"/>
            </w:tcBorders>
          </w:tcPr>
          <w:p w:rsidR="009769C2" w:rsidRPr="00F04F1A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B864C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4B5F54" w:rsidRPr="00B864C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7</w:t>
            </w:r>
            <w:r w:rsidRPr="00B864C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รายงานผล</w:t>
            </w:r>
            <w:r w:rsidR="002B40AB" w:rsidRPr="00B864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B864C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การดำเนินงานประจำปี</w:t>
            </w:r>
            <w:r w:rsidR="004B5F54" w:rsidRP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2B40A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พ.ศ.2567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50 คะแนน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 100 คะแนน)</w:t>
            </w:r>
          </w:p>
        </w:tc>
        <w:tc>
          <w:tcPr>
            <w:tcW w:w="10498" w:type="dxa"/>
            <w:gridSpan w:val="8"/>
            <w:tcBorders>
              <w:top w:val="nil"/>
              <w:bottom w:val="dotted" w:sz="4" w:space="0" w:color="auto"/>
            </w:tcBorders>
          </w:tcPr>
          <w:p w:rsidR="009769C2" w:rsidRPr="004B5F54" w:rsidRDefault="009769C2" w:rsidP="004B5F54">
            <w:pPr>
              <w:pStyle w:val="ListParagraph"/>
              <w:numPr>
                <w:ilvl w:val="0"/>
                <w:numId w:val="14"/>
              </w:numPr>
              <w:spacing w:before="60" w:after="60" w:line="320" w:lineRule="exact"/>
              <w:ind w:left="366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แสดงผลการดำเนินงานตามแผนดำเนินงานประจำปี</w:t>
            </w:r>
            <w:r w:rsid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2567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ที่มีรายละเอียดอย่างน้อยประกอบด้วย (1) ผลการดำเนินการ</w:t>
            </w:r>
            <w:r w:rsidR="00B12526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ของแต่ละโครงการ/กิจกรรม (2) งบประมาณที่รับการจัดสรร</w:t>
            </w:r>
            <w:r w:rsid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แต่ละโครงการ/กิจกรรม (3) </w:t>
            </w:r>
            <w:r w:rsidRP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ผลการใช้จ่ายงบประมาณที่ใช้ดำเนินงานแต่ละโครงการ/กิจกรรม (</w:t>
            </w:r>
            <w:r w:rsidR="004B5F54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4</w:t>
            </w:r>
            <w:r w:rsidRP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) </w:t>
            </w:r>
            <w:r w:rsid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ช่วง</w:t>
            </w:r>
            <w:r w:rsidRPr="004B5F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ระยะเวลาในการดำเนินงานแต่ละโครงการ/กิจกรรม </w:t>
            </w:r>
          </w:p>
          <w:p w:rsidR="009769C2" w:rsidRPr="00626267" w:rsidRDefault="009769C2" w:rsidP="004B5F54">
            <w:pPr>
              <w:pStyle w:val="ListParagraph"/>
              <w:spacing w:before="60" w:after="60" w:line="320" w:lineRule="exact"/>
              <w:ind w:left="366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1347" w:type="dxa"/>
            <w:tcBorders>
              <w:top w:val="nil"/>
              <w:bottom w:val="dotted" w:sz="4" w:space="0" w:color="auto"/>
            </w:tcBorders>
          </w:tcPr>
          <w:p w:rsidR="009769C2" w:rsidRPr="00A72B06" w:rsidRDefault="009769C2" w:rsidP="0034764B">
            <w:pPr>
              <w:spacing w:before="60" w:after="60" w:line="32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กพร. / กค. สลก.</w:t>
            </w:r>
            <w:r w:rsidR="003A13B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/ ปส. สลก.</w:t>
            </w:r>
          </w:p>
        </w:tc>
      </w:tr>
      <w:tr w:rsidR="00A65719" w:rsidRPr="00A72B06" w:rsidTr="002B40AB">
        <w:tc>
          <w:tcPr>
            <w:tcW w:w="1026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A65719" w:rsidRPr="00230180" w:rsidRDefault="00A65719" w:rsidP="00A65719">
            <w:pPr>
              <w:spacing w:before="60" w:after="6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lang w:val="en-US"/>
              </w:rPr>
            </w:pPr>
            <w:r w:rsidRPr="0023018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lang w:val="en-US"/>
              </w:rPr>
              <w:t>URL</w:t>
            </w:r>
          </w:p>
          <w:p w:rsidR="00A65719" w:rsidRDefault="00B5039D" w:rsidP="00A65719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27" w:history="1">
              <w:r w:rsidR="00A65719" w:rsidRPr="00AC483F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https://www.nesdc.go.th/main.php?filename=annual_report</w:t>
              </w:r>
            </w:hyperlink>
          </w:p>
          <w:p w:rsidR="00622597" w:rsidRDefault="00622597" w:rsidP="00622597">
            <w:pPr>
              <w:widowControl w:val="0"/>
              <w:tabs>
                <w:tab w:val="left" w:pos="209"/>
              </w:tabs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AC483F" w:rsidRPr="00622597" w:rsidRDefault="00741D8D" w:rsidP="00622597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cs/>
                <w:lang w:val="en-US" w:bidi="th-TH"/>
              </w:rPr>
            </w:pPr>
            <w:r w:rsidRPr="006D40F8">
              <w:rPr>
                <w:rFonts w:ascii="TH SarabunPSK" w:hAnsi="TH SarabunPSK" w:cs="TH SarabunPSK"/>
                <w:sz w:val="30"/>
                <w:szCs w:val="30"/>
                <w:highlight w:val="yellow"/>
                <w:lang w:val="en-US" w:bidi="th-TH"/>
              </w:rPr>
              <w:br/>
            </w:r>
            <w:r w:rsidR="002B40AB"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cs/>
                <w:lang w:val="en-US" w:bidi="th-TH"/>
              </w:rPr>
              <w:br/>
            </w:r>
            <w:r w:rsidR="002B40AB"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cs/>
                <w:lang w:val="en-US" w:bidi="th-TH"/>
              </w:rPr>
              <w:br/>
            </w:r>
            <w:r w:rsidR="002B40AB"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cs/>
                <w:lang w:val="en-US" w:bidi="th-TH"/>
              </w:rPr>
              <w:br/>
            </w:r>
          </w:p>
        </w:tc>
        <w:tc>
          <w:tcPr>
            <w:tcW w:w="4124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A65719" w:rsidRPr="006D40F8" w:rsidRDefault="00A65719" w:rsidP="00A65719">
            <w:pPr>
              <w:widowControl w:val="0"/>
              <w:tabs>
                <w:tab w:val="left" w:pos="170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lang w:val="en-US" w:bidi="th-TH"/>
              </w:rPr>
            </w:pPr>
            <w:r w:rsidRPr="006D40F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u w:val="single"/>
                <w:cs/>
                <w:lang w:val="en-US" w:bidi="th-TH"/>
              </w:rPr>
              <w:t xml:space="preserve">คำอธิบาย </w:t>
            </w:r>
          </w:p>
          <w:p w:rsidR="00A65719" w:rsidRPr="006D40F8" w:rsidRDefault="00A65719" w:rsidP="00A65719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00" w:lineRule="exact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</w:pPr>
            <w:r w:rsidRPr="006D40F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รายงานผลการดำเนินงานประจำปี 256</w:t>
            </w:r>
            <w:r w:rsidR="00173A2A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t>7</w:t>
            </w:r>
            <w:r w:rsidRPr="006D40F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 xml:space="preserve"> </w:t>
            </w:r>
            <w:r w:rsidR="00E570DF" w:rsidRPr="006D40F8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  <w:r w:rsidRPr="006D40F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สำนักงานสภาพัฒนาการเศรษฐกิจและสังคมแห่งชาติ</w:t>
            </w:r>
          </w:p>
          <w:p w:rsidR="00A65719" w:rsidRPr="00A65719" w:rsidRDefault="00B12526" w:rsidP="00167DED">
            <w:pPr>
              <w:pStyle w:val="ListParagraph"/>
              <w:widowControl w:val="0"/>
              <w:spacing w:before="60" w:line="300" w:lineRule="exact"/>
              <w:ind w:left="318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(ย้ำจาก ปส. ปี 67 ขอด้วย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!!!</w:t>
            </w:r>
            <w:r w:rsidR="00287B21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 w:rsidR="00287B21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br/>
            </w:r>
            <w:r w:rsidR="00287B21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ก่อนวันที่ 30 เม.ย. 2567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  <w:r w:rsidR="00883B60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br/>
            </w:r>
          </w:p>
        </w:tc>
      </w:tr>
      <w:tr w:rsidR="009769C2" w:rsidRPr="00A72B06" w:rsidTr="00CF58F1">
        <w:tc>
          <w:tcPr>
            <w:tcW w:w="14388" w:type="dxa"/>
            <w:gridSpan w:val="10"/>
            <w:tcBorders>
              <w:top w:val="nil"/>
            </w:tcBorders>
            <w:shd w:val="clear" w:color="auto" w:fill="EEECE1" w:themeFill="background2"/>
          </w:tcPr>
          <w:p w:rsidR="009769C2" w:rsidRPr="00A72B06" w:rsidRDefault="009769C2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การปฏิบัติงาน</w:t>
            </w:r>
          </w:p>
        </w:tc>
      </w:tr>
      <w:tr w:rsidR="009769C2" w:rsidRPr="00A72B06" w:rsidTr="002B40AB">
        <w:tc>
          <w:tcPr>
            <w:tcW w:w="2543" w:type="dxa"/>
            <w:tcBorders>
              <w:bottom w:val="dotted" w:sz="4" w:space="0" w:color="auto"/>
            </w:tcBorders>
          </w:tcPr>
          <w:p w:rsidR="009769C2" w:rsidRPr="00971BD5" w:rsidRDefault="009769C2" w:rsidP="006075F3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173A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8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 </w:t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คู่มือหรือแนวทาง</w:t>
            </w:r>
            <w:r w:rsidR="00883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0A608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การปฏิบัติงานของเจ้าหน้าที่</w:t>
            </w:r>
            <w:r w:rsidRPr="000A608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และ 100 คะแนน)</w:t>
            </w:r>
          </w:p>
          <w:p w:rsidR="009769C2" w:rsidRPr="008F35E5" w:rsidRDefault="009769C2" w:rsidP="008D16CE">
            <w:pPr>
              <w:spacing w:before="60" w:after="60" w:line="300" w:lineRule="exact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135FE0" w:rsidRPr="000D3EC1" w:rsidRDefault="009769C2" w:rsidP="008D16CE">
            <w:pPr>
              <w:spacing w:before="60" w:after="60" w:line="300" w:lineRule="exact"/>
              <w:rPr>
                <w:rFonts w:ascii="TH SarabunPSK" w:hAnsi="TH SarabunPSK" w:cs="TH SarabunPSK"/>
                <w:szCs w:val="28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</w:t>
            </w:r>
            <w:r w:rsidR="00173A2A">
              <w:rPr>
                <w:rFonts w:ascii="TH SarabunPSK" w:hAnsi="TH SarabunPSK" w:cs="TH SarabunPSK" w:hint="cs"/>
                <w:color w:val="FF0000"/>
                <w:szCs w:val="28"/>
                <w:cs/>
                <w:lang w:val="en-US" w:bidi="th-TH"/>
              </w:rPr>
              <w:t xml:space="preserve"> </w:t>
            </w:r>
            <w:r w:rsidRPr="00173A2A">
              <w:rPr>
                <w:rFonts w:ascii="TH SarabunPSK" w:hAnsi="TH SarabunPSK" w:cs="TH SarabunPSK" w:hint="cs"/>
                <w:b/>
                <w:bCs/>
                <w:color w:val="FF0000"/>
                <w:szCs w:val="28"/>
                <w:cs/>
                <w:lang w:val="en-US" w:bidi="th-TH"/>
              </w:rPr>
              <w:t>อย่างน้อย 3 งาน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9769C2" w:rsidRDefault="009769C2" w:rsidP="008D16CE">
            <w:pPr>
              <w:pStyle w:val="ListParagraph"/>
              <w:numPr>
                <w:ilvl w:val="0"/>
                <w:numId w:val="14"/>
              </w:numPr>
              <w:spacing w:before="60" w:after="60" w:line="300" w:lineRule="exact"/>
              <w:ind w:left="368" w:hanging="425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ที่มีรายละเอียด</w:t>
            </w:r>
            <w:r w:rsidR="005D3EB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อย่างน้อยประกอบด้วย (1) </w:t>
            </w:r>
            <w:r w:rsidR="008F35E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ชื่องาน (2) วิธีการขั้นตอนการปฏิบัติงาน (3) ระยะเวลาการปฏิบัติงานแต่ละขั้นตอน (4) กฎหมายที่เกี่ยวข้อง</w:t>
            </w:r>
          </w:p>
          <w:p w:rsidR="008F35E5" w:rsidRPr="008F35E5" w:rsidRDefault="008F35E5" w:rsidP="008D16CE">
            <w:pPr>
              <w:spacing w:before="120" w:after="60" w:line="30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กรณีองค์กรกลางที่มีหน้าที่กำหนดมาตรฐานการปฏิบัติในเรื่องนั้น หน่วยงานสามารถนำข้อมูลดังกล่าว เผยแพร่บนเว็บไซต์ของหน่วยงานได้ แต่จะต้องมีองค์ประกอบด้านข้อมูลครบถ้วนตามที่กำหนด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9769C2" w:rsidRPr="00A72B06" w:rsidRDefault="009769C2" w:rsidP="008B4FF8">
            <w:pPr>
              <w:spacing w:before="60" w:after="6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  <w:r w:rsidR="000A5DA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2B40AB" w:rsidRPr="00A72B06" w:rsidTr="002B40AB">
        <w:tc>
          <w:tcPr>
            <w:tcW w:w="10264" w:type="dxa"/>
            <w:gridSpan w:val="3"/>
            <w:tcBorders>
              <w:top w:val="dotted" w:sz="4" w:space="0" w:color="auto"/>
              <w:bottom w:val="nil"/>
            </w:tcBorders>
          </w:tcPr>
          <w:p w:rsidR="002B40AB" w:rsidRDefault="002B40AB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/>
              </w:rPr>
              <w:t>URL</w:t>
            </w:r>
          </w:p>
          <w:p w:rsidR="002B40AB" w:rsidRPr="00774002" w:rsidRDefault="00B5039D" w:rsidP="00135FE0">
            <w:pPr>
              <w:widowControl w:val="0"/>
              <w:tabs>
                <w:tab w:val="left" w:pos="2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bidi="th-TH"/>
              </w:rPr>
            </w:pPr>
            <w:hyperlink r:id="rId28" w:history="1">
              <w:r w:rsidR="00774002" w:rsidRPr="00883B60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="00774002" w:rsidRPr="00883B60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1074</w:t>
              </w:r>
              <w:r w:rsidR="00774002" w:rsidRPr="00883B60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774002" w:rsidRPr="00883B60">
              <w:rPr>
                <w:rStyle w:val="Hyperlink"/>
                <w:rFonts w:hint="cs"/>
                <w:cs/>
              </w:rPr>
              <w:t xml:space="preserve"> </w:t>
            </w:r>
          </w:p>
        </w:tc>
        <w:tc>
          <w:tcPr>
            <w:tcW w:w="4124" w:type="dxa"/>
            <w:gridSpan w:val="7"/>
            <w:vMerge w:val="restart"/>
            <w:tcBorders>
              <w:top w:val="dotted" w:sz="4" w:space="0" w:color="auto"/>
            </w:tcBorders>
          </w:tcPr>
          <w:p w:rsidR="002B40AB" w:rsidRDefault="002B40AB" w:rsidP="002B40AB">
            <w:pPr>
              <w:spacing w:before="6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AF39D0" w:rsidRPr="00AF39D0" w:rsidRDefault="00B5039D" w:rsidP="00AF39D0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hyperlink r:id="rId29" w:tgtFrame="_blank" w:history="1">
              <w:r w:rsidR="00AF39D0" w:rsidRPr="00AF39D0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คู่มือระบบติดตามและประเมินผลแห่งชาติ (eMENSCR) สำหรับผู้อนุมัติโครงการ</w:t>
              </w:r>
            </w:hyperlink>
          </w:p>
          <w:p w:rsidR="00ED668D" w:rsidRDefault="00ED668D" w:rsidP="00ED668D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คู่มือการนำเข้า</w:t>
            </w:r>
            <w:hyperlink r:id="rId30" w:tgtFrame="_blank" w:history="1">
              <w:r w:rsidRPr="00ED668D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ข้อมูลในระบบติดตามและประเมินผลแห่งชาติ eMENSCR </w:t>
              </w:r>
              <w:r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bidi="th-TH"/>
                </w:rPr>
                <w:br/>
              </w:r>
              <w:r w:rsidRPr="00ED668D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สำหรับผู้นำเข้าข้อมูลโครงการ</w:t>
              </w:r>
            </w:hyperlink>
            <w:r w:rsidRPr="00ED668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 </w:t>
            </w:r>
          </w:p>
          <w:p w:rsidR="00AF39D0" w:rsidRDefault="00AF39D0" w:rsidP="00AF39D0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817C7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แนวทางและหลักเกณฑ์</w:t>
            </w:r>
            <w:r w:rsidRPr="00817C78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โครงการฉบับปรับปรุง พ.ศ. 2555</w:t>
            </w:r>
          </w:p>
          <w:p w:rsidR="008E71B5" w:rsidRPr="00AF39D0" w:rsidRDefault="00C57176" w:rsidP="00AF39D0">
            <w:pPr>
              <w:widowControl w:val="0"/>
              <w:spacing w:before="6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2B40AB" w:rsidRPr="00A72B06" w:rsidTr="002B40AB">
        <w:tc>
          <w:tcPr>
            <w:tcW w:w="10264" w:type="dxa"/>
            <w:gridSpan w:val="3"/>
            <w:tcBorders>
              <w:top w:val="nil"/>
              <w:bottom w:val="nil"/>
            </w:tcBorders>
          </w:tcPr>
          <w:p w:rsidR="002B40AB" w:rsidRPr="004E3D5A" w:rsidRDefault="002B40AB" w:rsidP="00774002">
            <w:pPr>
              <w:widowControl w:val="0"/>
              <w:tabs>
                <w:tab w:val="left" w:pos="209"/>
              </w:tabs>
              <w:spacing w:line="340" w:lineRule="exact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lang w:val="en-US"/>
              </w:rPr>
            </w:pPr>
          </w:p>
        </w:tc>
        <w:tc>
          <w:tcPr>
            <w:tcW w:w="4124" w:type="dxa"/>
            <w:gridSpan w:val="7"/>
            <w:vMerge/>
          </w:tcPr>
          <w:p w:rsidR="002B40AB" w:rsidRPr="0058180A" w:rsidRDefault="002B40AB" w:rsidP="002B40A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40" w:lineRule="exact"/>
              <w:ind w:left="399" w:hanging="354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/>
              </w:rPr>
            </w:pPr>
          </w:p>
        </w:tc>
      </w:tr>
      <w:tr w:rsidR="002B40AB" w:rsidRPr="00A72B06" w:rsidTr="002B40AB">
        <w:tc>
          <w:tcPr>
            <w:tcW w:w="10264" w:type="dxa"/>
            <w:gridSpan w:val="3"/>
            <w:tcBorders>
              <w:top w:val="nil"/>
              <w:bottom w:val="single" w:sz="4" w:space="0" w:color="auto"/>
            </w:tcBorders>
          </w:tcPr>
          <w:p w:rsidR="002B40AB" w:rsidRPr="004E3D5A" w:rsidRDefault="002B40AB" w:rsidP="008B4FF8">
            <w:pPr>
              <w:widowControl w:val="0"/>
              <w:tabs>
                <w:tab w:val="left" w:pos="209"/>
              </w:tabs>
              <w:spacing w:line="340" w:lineRule="exact"/>
              <w:rPr>
                <w:rStyle w:val="Hyperlink"/>
                <w:rFonts w:ascii="TH SarabunPSK" w:hAnsi="TH SarabunPSK" w:cs="TH SarabunPSK"/>
                <w:cs/>
                <w:lang w:val="en-US" w:bidi="th-TH"/>
              </w:rPr>
            </w:pPr>
          </w:p>
        </w:tc>
        <w:tc>
          <w:tcPr>
            <w:tcW w:w="4124" w:type="dxa"/>
            <w:gridSpan w:val="7"/>
            <w:vMerge/>
            <w:tcBorders>
              <w:bottom w:val="single" w:sz="4" w:space="0" w:color="auto"/>
            </w:tcBorders>
          </w:tcPr>
          <w:p w:rsidR="002B40AB" w:rsidRPr="0058180A" w:rsidRDefault="002B40AB" w:rsidP="002B40AB">
            <w:pPr>
              <w:pStyle w:val="ListParagraph"/>
              <w:widowControl w:val="0"/>
              <w:numPr>
                <w:ilvl w:val="0"/>
                <w:numId w:val="14"/>
              </w:numPr>
              <w:spacing w:before="60" w:line="340" w:lineRule="exact"/>
              <w:ind w:left="399" w:hanging="35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</w:tr>
      <w:tr w:rsidR="009769C2" w:rsidRPr="00A72B06" w:rsidTr="002B40AB">
        <w:tc>
          <w:tcPr>
            <w:tcW w:w="14388" w:type="dxa"/>
            <w:gridSpan w:val="10"/>
            <w:tcBorders>
              <w:top w:val="single" w:sz="4" w:space="0" w:color="auto"/>
            </w:tcBorders>
            <w:shd w:val="clear" w:color="auto" w:fill="EEECE1" w:themeFill="background2"/>
          </w:tcPr>
          <w:p w:rsidR="009769C2" w:rsidRPr="00A72B06" w:rsidRDefault="009769C2" w:rsidP="00E44BC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การให้บริการและการติดต่อประสานงาน</w:t>
            </w:r>
          </w:p>
        </w:tc>
      </w:tr>
      <w:tr w:rsidR="00874A1C" w:rsidRPr="00A72B06" w:rsidTr="002B40AB">
        <w:tc>
          <w:tcPr>
            <w:tcW w:w="2543" w:type="dxa"/>
            <w:tcBorders>
              <w:bottom w:val="dotted" w:sz="4" w:space="0" w:color="auto"/>
            </w:tcBorders>
          </w:tcPr>
          <w:p w:rsidR="00874A1C" w:rsidRPr="00A72B06" w:rsidRDefault="00874A1C" w:rsidP="00173A2A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="00173A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9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 คู่มือหรือแนวทาง</w:t>
            </w:r>
            <w:r w:rsidR="002B40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การให้บริการสำหรับผู้รับบริการหรือผู้มาติดต่อ</w:t>
            </w:r>
            <w:r w:rsidR="00831A4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831A44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(0</w:t>
            </w:r>
            <w:r w:rsidR="00831A4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173A2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คะแนน และ 100 </w:t>
            </w:r>
            <w:r w:rsidR="00831A44"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874A1C" w:rsidRDefault="00874A1C" w:rsidP="00874A1C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แสดงคู่มือการให้บริการหรือแนวทางการปฏิบัติที่ผู้รับบริการหรือผู้มาติดต่อกับหน่วยงาน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ใช้เป็นข้อมูลในการขอรับบริการหรือติดต่อกับหน่วยงานที่มีรายละเอียดของแต่ละงาน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อย่างน้อยประกอบด้วย (1) ชื่องาน (2) วิธีขั้นตอนการให้บริการ (3) ระยะเวลาแต่ละขั้นตอน (4) ช่องทางการให้บริการ เช่น สถานที่ ส่วนงานที่รับผิดชอบ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E-Service One-Stop Service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(5) ค่าธรรมเนียม (กรณีไม่มีค่าธรรมเนียมให้ระบุว่า </w:t>
            </w:r>
            <w:r w:rsidR="00763B5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ไม่มีค่าธรรมเนียม) และ (6) </w:t>
            </w:r>
            <w:r w:rsidR="00173A2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รายการเอกสารหลักฐานประกอบการยื่นคำขอรับบริการ (กรณีไม่มีรายการเอกสารหลักฐาน</w:t>
            </w:r>
            <w:r w:rsidR="00763B5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173A2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กอบการยื่นขอรับบริการให้แสดงในคู่มือให้เห็นว่าไม่มีรายการเอกสารดังกล่าวโดยไม่มีการเว้นว่างข้อมูลไว้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874A1C" w:rsidRPr="00874A1C" w:rsidRDefault="00874A1C" w:rsidP="00D21DF8">
            <w:pPr>
              <w:pStyle w:val="ListParagraph"/>
              <w:spacing w:before="120" w:after="60"/>
              <w:ind w:left="-57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D21DF8">
              <w:rPr>
                <w:rFonts w:ascii="TH SarabunPSK" w:hAnsi="TH SarabunPSK" w:cs="TH SarabunPSK" w:hint="cs"/>
                <w:spacing w:val="-6"/>
                <w:szCs w:val="28"/>
                <w:cs/>
                <w:lang w:val="en-US" w:bidi="th-TH"/>
              </w:rPr>
              <w:t xml:space="preserve">กรณีองค์กรกลางที่มีหน้าที่กำหนดมาตรฐานการปฏิบัติในเรื่องนั้น หน่วยงานสามารถนำข้อมูลดังกล่าว เผยแพร่บนเว็บไซต์ของหน่วยงานได้ </w:t>
            </w:r>
            <w:r w:rsidR="008E71B5">
              <w:rPr>
                <w:rFonts w:ascii="TH SarabunPSK" w:hAnsi="TH SarabunPSK" w:cs="TH SarabunPSK"/>
                <w:spacing w:val="-6"/>
                <w:szCs w:val="28"/>
                <w:lang w:val="en-US" w:bidi="th-TH"/>
              </w:rPr>
              <w:br/>
            </w:r>
            <w:r w:rsidRPr="00D21DF8">
              <w:rPr>
                <w:rFonts w:ascii="TH SarabunPSK" w:hAnsi="TH SarabunPSK" w:cs="TH SarabunPSK" w:hint="cs"/>
                <w:spacing w:val="-6"/>
                <w:szCs w:val="28"/>
                <w:cs/>
                <w:lang w:val="en-US" w:bidi="th-TH"/>
              </w:rPr>
              <w:t>แต่จะต้องมีองค์ประกอบด้านข้อมูลครบถ้วนตามที่กำหนด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874A1C" w:rsidRPr="00A72B06" w:rsidRDefault="00874A1C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  <w:r w:rsidR="00147BDA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2D5C6F" w:rsidRPr="00A72B06" w:rsidTr="002B40AB">
        <w:tc>
          <w:tcPr>
            <w:tcW w:w="1057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D5C6F" w:rsidRDefault="00B5039D" w:rsidP="008235E3">
            <w:pPr>
              <w:widowControl w:val="0"/>
              <w:tabs>
                <w:tab w:val="left" w:pos="209"/>
              </w:tabs>
              <w:ind w:left="-22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1" w:history="1">
              <w:r w:rsidR="00774002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https://www.nesdc.go.th/more_news.php?cid=1073&amp;filename=index</w:t>
              </w:r>
            </w:hyperlink>
            <w:r w:rsidR="00774002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147BDA" w:rsidRPr="005F0814" w:rsidRDefault="00147BDA" w:rsidP="008235E3">
            <w:pPr>
              <w:widowControl w:val="0"/>
              <w:tabs>
                <w:tab w:val="left" w:pos="209"/>
              </w:tabs>
              <w:ind w:left="-22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381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2D5C6F" w:rsidRDefault="002D5C6F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  <w:r w:rsidR="00147BD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br/>
            </w:r>
            <w:r w:rsidR="00147BDA" w:rsidRPr="00147BD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u w:val="single"/>
                <w:cs/>
                <w:lang w:val="en-US" w:bidi="th-TH"/>
              </w:rPr>
              <w:t>(เช็คกะทีมคุณแดน ป.ป.ช. อีกที</w:t>
            </w:r>
            <w:r w:rsidR="00147BDA" w:rsidRPr="00147BD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u w:val="single"/>
                <w:lang w:val="en-US" w:bidi="th-TH"/>
              </w:rPr>
              <w:t>!!!</w:t>
            </w:r>
            <w:r w:rsidR="00147BDA" w:rsidRPr="00147BDA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u w:val="single"/>
                <w:cs/>
                <w:lang w:val="en-US" w:bidi="th-TH"/>
              </w:rPr>
              <w:t>)</w:t>
            </w:r>
          </w:p>
          <w:p w:rsidR="00BD2F09" w:rsidRPr="00A15E4F" w:rsidRDefault="00BD2F09" w:rsidP="000C23B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แนวทางการ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จัดทำ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="008E71B5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และการ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เสนอแผนระดับที่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ในส่วนแผนปฏิบัติการด้าน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ต่อ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คณะรัฐมนตรี</w:t>
            </w:r>
            <w:r w:rsidR="00A15E4F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  <w:r w:rsidR="00A15E4F" w:rsidRPr="00A15E4F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(เสนอระยะเวลาการดำเนินการหน้า 16</w:t>
            </w:r>
            <w:r w:rsidR="00A15E4F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ถามแดนว่า ใช้ได้ไหม</w:t>
            </w:r>
            <w:r w:rsidR="00A15E4F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 xml:space="preserve"> !!</w:t>
            </w:r>
            <w:r w:rsidR="00A15E4F" w:rsidRPr="00A15E4F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</w:p>
          <w:p w:rsidR="006075F3" w:rsidRPr="00BD4428" w:rsidRDefault="00CD1FE9" w:rsidP="00BD442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CD1FE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คู่มือแนวทางและหลักเกณฑ์วิเคราะห์โครงการลงทุนภาครัฐ ฉบับปรับปรุง </w:t>
            </w:r>
            <w:r w:rsidR="00147BD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br/>
            </w:r>
            <w:r w:rsidRPr="00CD1FE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พ</w:t>
            </w:r>
            <w:r w:rsidRPr="00CD1FE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CD1FE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ศ</w:t>
            </w:r>
            <w:r w:rsidRPr="00CD1FE9">
              <w:rPr>
                <w:rFonts w:ascii="TH SarabunPSK" w:hAnsi="TH SarabunPSK" w:cs="TH SarabunPSK"/>
                <w:sz w:val="30"/>
                <w:szCs w:val="30"/>
                <w:cs/>
              </w:rPr>
              <w:t>. 2567</w:t>
            </w:r>
          </w:p>
          <w:p w:rsidR="00BD4428" w:rsidRPr="00BD4428" w:rsidRDefault="00147BDA" w:rsidP="00BD442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คู่มือ</w:t>
            </w:r>
            <w:hyperlink r:id="rId32" w:tgtFrame="_blank" w:history="1">
              <w:r w:rsidR="007B6CE5" w:rsidRPr="007B6CE5">
                <w:rPr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การใช้งานของศูนย์ข้อมูลข่าวสาร</w:t>
              </w:r>
              <w:r w:rsidR="007B6CE5">
                <w:rPr>
                  <w:rFonts w:ascii="TH SarabunPSK" w:hAnsi="TH SarabunPSK" w:cs="TH SarabunPSK"/>
                  <w:sz w:val="30"/>
                  <w:szCs w:val="30"/>
                  <w:lang w:val="en-US"/>
                </w:rPr>
                <w:br/>
              </w:r>
              <w:r w:rsidR="007B6CE5" w:rsidRPr="007B6CE5">
                <w:rPr>
                  <w:rFonts w:ascii="TH SarabunPSK" w:hAnsi="TH SarabunPSK" w:cs="TH SarabunPSK"/>
                  <w:sz w:val="30"/>
                  <w:szCs w:val="30"/>
                  <w:cs/>
                  <w:lang w:bidi="th-TH"/>
                </w:rPr>
                <w:t>ของสำนักงานสภาพัฒนาการเศรษฐกิจและสังคมแห่งชาติ</w:t>
              </w:r>
            </w:hyperlink>
            <w:r w:rsidR="007B6CE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2D5C6F" w:rsidRPr="00BD4428" w:rsidRDefault="00BD4428" w:rsidP="00BD4428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คู่มือการนำเข้า</w:t>
            </w:r>
            <w:hyperlink r:id="rId33" w:tgtFrame="_blank" w:history="1">
              <w:r w:rsidRPr="00ED668D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ข้อมูลในระบบติดตามและประเมินผลแห่งชาติ eMENSCR </w:t>
              </w:r>
              <w:r>
                <w:rPr>
                  <w:rFonts w:ascii="TH SarabunPSK" w:hAnsi="TH SarabunPSK" w:cs="TH SarabunPSK" w:hint="cs"/>
                  <w:color w:val="000000" w:themeColor="text1"/>
                  <w:sz w:val="30"/>
                  <w:szCs w:val="30"/>
                  <w:cs/>
                  <w:lang w:bidi="th-TH"/>
                </w:rPr>
                <w:br/>
              </w:r>
              <w:r w:rsidRPr="00ED668D">
                <w:rPr>
                  <w:rFonts w:ascii="TH SarabunPSK" w:hAnsi="TH SarabunPSK" w:cs="TH SarabunPSK"/>
                  <w:color w:val="000000" w:themeColor="text1"/>
                  <w:sz w:val="30"/>
                  <w:szCs w:val="30"/>
                  <w:cs/>
                  <w:lang w:bidi="th-TH"/>
                </w:rPr>
                <w:t>สำหรับผู้นำเข้าข้อมูลโครงการ</w:t>
              </w:r>
            </w:hyperlink>
            <w:r w:rsidRPr="00ED668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 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314FE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จากหน่วยงาน</w:t>
            </w:r>
            <w:r w:rsidR="00314FE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ต่างๆ</w:t>
            </w:r>
            <w:r w:rsidR="00314FE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val="en-US" w:bidi="th-TH"/>
              </w:rPr>
              <w:t>)</w:t>
            </w:r>
          </w:p>
        </w:tc>
      </w:tr>
      <w:tr w:rsidR="007D42A1" w:rsidRPr="00A72B06" w:rsidTr="002B40AB">
        <w:tc>
          <w:tcPr>
            <w:tcW w:w="2543" w:type="dxa"/>
            <w:tcBorders>
              <w:top w:val="nil"/>
              <w:bottom w:val="dotted" w:sz="4" w:space="0" w:color="auto"/>
            </w:tcBorders>
          </w:tcPr>
          <w:p w:rsidR="007D42A1" w:rsidRDefault="007D42A1" w:rsidP="002B40AB">
            <w:pPr>
              <w:spacing w:before="60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0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</w:t>
            </w:r>
            <w:r w:rsidRPr="00751141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lang w:val="en-US" w:bidi="th-TH"/>
              </w:rPr>
              <w:t xml:space="preserve"> </w:t>
            </w: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E-Service</w:t>
            </w:r>
          </w:p>
          <w:p w:rsidR="007D42A1" w:rsidRPr="00751141" w:rsidRDefault="007D42A1" w:rsidP="002B40AB">
            <w:pPr>
              <w:spacing w:after="60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0498" w:type="dxa"/>
            <w:gridSpan w:val="8"/>
            <w:tcBorders>
              <w:top w:val="nil"/>
              <w:bottom w:val="dotted" w:sz="4" w:space="0" w:color="auto"/>
            </w:tcBorders>
          </w:tcPr>
          <w:p w:rsidR="007D42A1" w:rsidRDefault="007D42A1" w:rsidP="002B40AB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แสดงระบบการให้บริการ</w:t>
            </w: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831A4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ผ่าน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ช่องทางออนไลน์</w:t>
            </w:r>
            <w:r w:rsidRPr="008F35E5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sym w:font="Wingdings 2" w:char="F0D8"/>
            </w:r>
            <w:r w:rsidRP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ผู้ขอรับบริการไม่ต้องเดินทางมายังจุดให้บริการ</w:t>
            </w:r>
          </w:p>
          <w:p w:rsidR="007D42A1" w:rsidRDefault="007D42A1" w:rsidP="002B40AB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แสดงรายละเอียดวิธีการใช้งาน ระบบการให้บริการ</w:t>
            </w:r>
          </w:p>
          <w:p w:rsidR="007D42A1" w:rsidRDefault="007D42A1" w:rsidP="002B40AB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:rsidR="007D42A1" w:rsidRPr="00971BD5" w:rsidRDefault="007D42A1" w:rsidP="002B40AB">
            <w:pPr>
              <w:pStyle w:val="ListParagraph"/>
              <w:spacing w:before="60" w:after="60"/>
              <w:ind w:left="368" w:hanging="368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971BD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ไม่รวม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ถึงช่องทางการถาม ตอบ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Q&amp;A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หรือสื่อสารตามปกติแบบออนไลน์ของหน่วยงาน</w:t>
            </w:r>
          </w:p>
        </w:tc>
        <w:tc>
          <w:tcPr>
            <w:tcW w:w="1347" w:type="dxa"/>
            <w:tcBorders>
              <w:top w:val="nil"/>
              <w:bottom w:val="dotted" w:sz="4" w:space="0" w:color="auto"/>
            </w:tcBorders>
          </w:tcPr>
          <w:p w:rsidR="007D42A1" w:rsidRPr="00751141" w:rsidRDefault="007D42A1" w:rsidP="002B40A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7D42A1" w:rsidRPr="00A72B06" w:rsidTr="002B40AB">
        <w:tc>
          <w:tcPr>
            <w:tcW w:w="10264" w:type="dxa"/>
            <w:gridSpan w:val="3"/>
            <w:tcBorders>
              <w:top w:val="dotted" w:sz="4" w:space="0" w:color="auto"/>
            </w:tcBorders>
          </w:tcPr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437DC6" w:rsidRPr="00437DC6" w:rsidRDefault="00B5039D" w:rsidP="002B40AB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hyperlink r:id="rId34" w:history="1">
              <w:r w:rsidR="00437DC6" w:rsidRPr="00437DC6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/>
                </w:rPr>
                <w:t>https://www.nesdc.go.th/main.php?filename=ns</w:t>
              </w:r>
            </w:hyperlink>
          </w:p>
          <w:p w:rsidR="007D42A1" w:rsidRDefault="00B5039D" w:rsidP="002B40AB">
            <w:pPr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5" w:history="1">
              <w:r w:rsidR="007D42A1" w:rsidRPr="00595E5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https://opendata.nesdc.go.th/</w:t>
              </w:r>
            </w:hyperlink>
          </w:p>
          <w:p w:rsidR="007D42A1" w:rsidRDefault="00B5039D" w:rsidP="002B40AB">
            <w:pPr>
              <w:spacing w:before="60" w:after="60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  <w:hyperlink r:id="rId36" w:history="1">
              <w:r w:rsidR="007D42A1" w:rsidRPr="00595E5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https://www.nesdc.go.th/main.php?filename=vdo</w:t>
              </w:r>
            </w:hyperlink>
          </w:p>
          <w:p w:rsidR="007D2927" w:rsidRDefault="00B5039D" w:rsidP="001B7C4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7" w:history="1">
              <w:r w:rsidR="001B7C4C" w:rsidRPr="001B7C4C">
                <w:rPr>
                  <w:rStyle w:val="Hyperlink"/>
                  <w:rFonts w:ascii="TH SarabunPSK" w:hAnsi="TH SarabunPSK" w:cs="TH SarabunPSK"/>
                  <w:color w:val="auto"/>
                  <w:sz w:val="30"/>
                  <w:szCs w:val="30"/>
                  <w:lang w:val="en-US" w:bidi="th-TH"/>
                </w:rPr>
                <w:t>https://www.nesdc.go.th/main.php?filename=esdps</w:t>
              </w:r>
            </w:hyperlink>
            <w:r w:rsidR="001B7C4C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1B7C4C" w:rsidRPr="001F20A7" w:rsidRDefault="001B7C4C" w:rsidP="001B7C4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7D42A1" w:rsidRPr="001B7C4C" w:rsidRDefault="007D42A1" w:rsidP="002B40AB">
            <w:pPr>
              <w:spacing w:before="60" w:after="60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</w:p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lang w:val="en-US" w:bidi="th-TH"/>
              </w:rPr>
            </w:pPr>
          </w:p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  <w:lang w:val="en-US" w:bidi="th-TH"/>
              </w:rPr>
            </w:pPr>
          </w:p>
          <w:p w:rsidR="007D42A1" w:rsidRPr="007D42A1" w:rsidRDefault="007D42A1" w:rsidP="002B40AB">
            <w:pPr>
              <w:spacing w:before="60" w:after="60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</w:tcBorders>
          </w:tcPr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7D42A1" w:rsidRPr="00237043" w:rsidRDefault="007D42A1" w:rsidP="008722FB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ระบบติดตามและประเมินผลแห่งชาติ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eMENSCR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สามารถเข้าถึงได้จากแบนเนอร์</w:t>
            </w:r>
            <w:r w:rsidR="00E4512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ที่หน้าเว็บไซต์หลักของ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</w:p>
          <w:p w:rsidR="005C0630" w:rsidRPr="005C0630" w:rsidRDefault="005C0630" w:rsidP="005C0630">
            <w:pPr>
              <w:pStyle w:val="ListParagraph"/>
              <w:widowControl w:val="0"/>
              <w:numPr>
                <w:ilvl w:val="0"/>
                <w:numId w:val="14"/>
              </w:numPr>
              <w:spacing w:before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5C063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ฐานข้อมูลเปิดภาครัฐเพื่อสนับสนุน</w:t>
            </w:r>
            <w:r w:rsidR="007D29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C063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การติดตามและประเมินผลการดำเนินงาน</w:t>
            </w:r>
            <w:r w:rsidR="007D29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C063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ตามยุทธศาสตร์ชาติ</w:t>
            </w:r>
          </w:p>
          <w:p w:rsidR="001B7C4C" w:rsidRDefault="007D42A1" w:rsidP="008722F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120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การแถลงข่าว</w:t>
            </w:r>
            <w:r w:rsidRPr="000D686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ภาวะเศรษฐกิจในประเทศ </w:t>
            </w:r>
            <w:r w:rsidR="00E4512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0D686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รายไตรมาส </w:t>
            </w:r>
            <w:r w:rsidRPr="000D686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0D686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QGDP)</w:t>
            </w:r>
          </w:p>
          <w:p w:rsidR="007D42A1" w:rsidRPr="00A72B06" w:rsidRDefault="001B7C4C" w:rsidP="008722F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120"/>
              <w:ind w:left="318" w:hanging="284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1B7C4C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ข้อมูลการพัฒนาเขตเศรษฐกิจพิเศษ</w:t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7D42A1" w:rsidRPr="007D42A1" w:rsidTr="00E45125">
        <w:tc>
          <w:tcPr>
            <w:tcW w:w="2543" w:type="dxa"/>
            <w:tcBorders>
              <w:bottom w:val="dotted" w:sz="4" w:space="0" w:color="auto"/>
            </w:tcBorders>
          </w:tcPr>
          <w:p w:rsidR="007D42A1" w:rsidRPr="00971BD5" w:rsidRDefault="007D42A1" w:rsidP="002B40AB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751141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 ข้อมูลสถิติ</w:t>
            </w:r>
            <w:r w:rsidR="00E451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การให้บริการ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และ 100 คะแนน)</w:t>
            </w:r>
          </w:p>
          <w:p w:rsidR="007D42A1" w:rsidRPr="008F35E5" w:rsidRDefault="007D42A1" w:rsidP="002B40A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</w:t>
            </w:r>
            <w:r w:rsidR="00E4512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7D42A1" w:rsidRPr="007E1565" w:rsidRDefault="007D42A1" w:rsidP="00032B3B">
            <w:pPr>
              <w:spacing w:before="60" w:after="60"/>
              <w:rPr>
                <w:rFonts w:ascii="TH SarabunPSK" w:hAnsi="TH SarabunPSK" w:cs="TH SarabunPSK"/>
                <w:szCs w:val="28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="002853D3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และจัดทำข้อมูลเป็นรายเดือนหรือมีความถี่ของข้อมูลมากกว่ารายเดือน เช่</w:t>
            </w:r>
            <w:r w:rsidR="00032B3B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น</w:t>
            </w:r>
            <w:r w:rsidR="002853D3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รายวัน </w:t>
            </w:r>
            <w:r w:rsidR="00E4512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="002853D3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รายสัปดาห์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2853D3" w:rsidRDefault="002853D3" w:rsidP="002853D3">
            <w:pPr>
              <w:pStyle w:val="ListParagraph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0810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แสดงข้อมูล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สถิติ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ที่ผู้รับบริการมาขอรับบริการ ณ จุดให้บริการ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Walk in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ที่มีรายละเอียดอย่างน้อยประกอบด้วย</w:t>
            </w:r>
          </w:p>
          <w:p w:rsidR="002853D3" w:rsidRPr="002853D3" w:rsidRDefault="002853D3" w:rsidP="002853D3">
            <w:pPr>
              <w:pStyle w:val="ListParagraph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ชื่องาน </w:t>
            </w:r>
            <w:r w:rsidRPr="002853D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(</w:t>
            </w:r>
            <w:r w:rsidRPr="002853D3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2</w:t>
            </w:r>
            <w:r w:rsidRPr="002853D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) จำนวนผู้มารับบริการที่เข้ามารับบริการ ณ จุดให้บริการ (</w:t>
            </w:r>
            <w:r w:rsidRPr="002853D3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Walk-in</w:t>
            </w:r>
            <w:r w:rsidRPr="002853D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)</w:t>
            </w:r>
          </w:p>
          <w:p w:rsidR="002853D3" w:rsidRPr="000810AD" w:rsidRDefault="002853D3" w:rsidP="002853D3">
            <w:pPr>
              <w:pStyle w:val="ListParagraph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แสดงข้อมูลสถิติการขอรับการบริการผ่านช่องทาง </w:t>
            </w:r>
            <w:r w:rsidRPr="000810AD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E-Service</w:t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ที่มีรายละเอียด อย่างน้อยประกอบด้วย </w:t>
            </w:r>
          </w:p>
          <w:p w:rsidR="002853D3" w:rsidRPr="002853D3" w:rsidRDefault="002853D3" w:rsidP="002853D3">
            <w:pPr>
              <w:pStyle w:val="ListParagraph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ชื่องาน </w:t>
            </w:r>
            <w:r w:rsidRPr="002853D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(2) จำนวนผู้รับบริการผ่านช่องทาง</w:t>
            </w:r>
            <w:r w:rsidRPr="002853D3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 E-Service</w:t>
            </w:r>
          </w:p>
          <w:p w:rsidR="007D42A1" w:rsidRDefault="002853D3" w:rsidP="002853D3">
            <w:pPr>
              <w:pStyle w:val="ListParagraph"/>
              <w:numPr>
                <w:ilvl w:val="0"/>
                <w:numId w:val="22"/>
              </w:numPr>
              <w:spacing w:before="120" w:after="60"/>
              <w:contextualSpacing w:val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เป็นข้อมูลสถิติของปี พ.ศ. 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7</w:t>
            </w:r>
          </w:p>
          <w:p w:rsidR="002853D3" w:rsidRPr="002853D3" w:rsidRDefault="002853D3" w:rsidP="002853D3">
            <w:pPr>
              <w:spacing w:before="12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*กรณีไม่มีผู้รับบริการในช่วงเวลาใด ให้แสดงให้เห็นว่าไม่มีผู้รับบริการในช่วงเวลานั้น โดยไม่มีการเว้นว่างข้อมูลไว้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</w:p>
          <w:p w:rsidR="007D42A1" w:rsidRPr="00A72B06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7D42A1" w:rsidRPr="00A72B06" w:rsidTr="00E45125">
        <w:tc>
          <w:tcPr>
            <w:tcW w:w="10264" w:type="dxa"/>
            <w:gridSpan w:val="3"/>
            <w:tcBorders>
              <w:top w:val="dotted" w:sz="4" w:space="0" w:color="auto"/>
            </w:tcBorders>
          </w:tcPr>
          <w:p w:rsidR="007D42A1" w:rsidRDefault="007D42A1" w:rsidP="002B40A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7D42A1" w:rsidRDefault="00B5039D" w:rsidP="006A434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8" w:history="1">
              <w:r w:rsidR="006A4349" w:rsidRPr="00B36EAD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6A4349" w:rsidRPr="00B36EAD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1067</w:t>
              </w:r>
              <w:r w:rsidR="006A4349" w:rsidRPr="00B36EAD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  <w:r w:rsidR="006A434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6A4349" w:rsidRDefault="00B5039D" w:rsidP="006A434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39" w:history="1">
              <w:r w:rsidR="006A4349" w:rsidRPr="00B36EAD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https://www.nesdc.go.th/ewt_dl_link.php?nid=</w:t>
              </w:r>
              <w:r w:rsidR="006A4349" w:rsidRPr="00B36EAD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16348</w:t>
              </w:r>
            </w:hyperlink>
            <w:r w:rsidR="006A434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FE1AC8" w:rsidRPr="00A72B06" w:rsidRDefault="00FE1AC8" w:rsidP="006A434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4124" w:type="dxa"/>
            <w:gridSpan w:val="7"/>
            <w:tcBorders>
              <w:top w:val="dotted" w:sz="4" w:space="0" w:color="auto"/>
            </w:tcBorders>
          </w:tcPr>
          <w:p w:rsidR="007D42A1" w:rsidRDefault="007D42A1" w:rsidP="002B40AB">
            <w:pPr>
              <w:spacing w:before="60" w:after="12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7D42A1" w:rsidRPr="005B3171" w:rsidRDefault="006A4349" w:rsidP="002B40AB">
            <w:pPr>
              <w:pStyle w:val="ListParagraph"/>
              <w:widowControl w:val="0"/>
              <w:numPr>
                <w:ilvl w:val="0"/>
                <w:numId w:val="14"/>
              </w:numPr>
              <w:spacing w:before="60" w:after="60"/>
              <w:ind w:left="318" w:hanging="284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รายงานสรุปผลข้อมูลการใช้บริการศูนย์ข้อมูลข่าวสารประจำปี พ.ศ.2567 (รายไตรมาส)</w:t>
            </w:r>
          </w:p>
          <w:p w:rsidR="007D42A1" w:rsidRPr="00135F9F" w:rsidRDefault="00E45125" w:rsidP="006A4349">
            <w:pPr>
              <w:pStyle w:val="ListParagraph"/>
              <w:widowControl w:val="0"/>
              <w:spacing w:before="60" w:after="60"/>
              <w:ind w:left="318"/>
              <w:contextualSpacing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="00135F9F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  <w:r w:rsidR="00135F9F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  <w:r w:rsidR="00135F9F">
              <w:rPr>
                <w:rFonts w:ascii="TH SarabunPSK" w:hAnsi="TH SarabunPSK" w:cs="TH SarabunPSK"/>
                <w:color w:val="000000" w:themeColor="text1"/>
                <w:sz w:val="30"/>
                <w:szCs w:val="30"/>
                <w:lang w:val="en-US" w:bidi="th-TH"/>
              </w:rPr>
              <w:br/>
            </w:r>
          </w:p>
        </w:tc>
      </w:tr>
      <w:tr w:rsidR="00D21DF8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D21DF8" w:rsidRPr="00A72B06" w:rsidRDefault="00D21DF8" w:rsidP="00716055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3</w:t>
            </w: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การจัดซื้อจัดจ้าง</w:t>
            </w:r>
          </w:p>
        </w:tc>
      </w:tr>
      <w:tr w:rsidR="004E4A50" w:rsidRPr="00135FE0" w:rsidTr="00E45125">
        <w:tc>
          <w:tcPr>
            <w:tcW w:w="25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4E4A50" w:rsidRPr="00135FE0" w:rsidRDefault="004E4A50" w:rsidP="004E4A50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135FE0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Pr="00135F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 w:rsidR="002853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</w:t>
            </w:r>
            <w:r w:rsidRPr="00135F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รายการการจัดซื้อ</w:t>
            </w:r>
            <w:r w:rsidR="00135F9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br/>
            </w:r>
            <w:r w:rsidRPr="00135F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จัดจ้างหรือการจัดหาพัสดุ</w:t>
            </w:r>
            <w:r w:rsidRPr="00135FE0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และ 100 คะแนน)</w:t>
            </w:r>
          </w:p>
          <w:p w:rsidR="004E4A50" w:rsidRPr="00135FE0" w:rsidRDefault="004E4A50" w:rsidP="004E4A50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135FE0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4E4A50" w:rsidRPr="00135FE0" w:rsidRDefault="004E4A50" w:rsidP="002853D3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135FE0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135FE0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และเปิดเผยข้อมูลในรูปแบบไฟล์</w:t>
            </w:r>
            <w:r w:rsidRPr="00135FE0">
              <w:rPr>
                <w:rFonts w:ascii="TH SarabunPSK" w:hAnsi="TH SarabunPSK" w:cs="TH SarabunPSK"/>
                <w:szCs w:val="28"/>
                <w:lang w:val="en-US" w:bidi="th-TH"/>
              </w:rPr>
              <w:t xml:space="preserve"> Excel</w:t>
            </w:r>
            <w:r w:rsidRPr="00135FE0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ที่กำหนด 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</w:tcPr>
          <w:p w:rsidR="002853D3" w:rsidRDefault="002853D3" w:rsidP="002853D3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แสดงรายการการจัดซื้อจัดจ้างฯ ของหน่วยงานในประเภทงบรายจ่ายของหมวดงบลงทุน</w:t>
            </w:r>
          </w:p>
          <w:p w:rsidR="002853D3" w:rsidRDefault="002853D3" w:rsidP="002853D3">
            <w:pPr>
              <w:pStyle w:val="ListParagraph"/>
              <w:spacing w:before="60" w:after="60"/>
              <w:ind w:left="368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ี่จะมีการดำเนินการในปี พ.ศ. 2568 ที่มีวงเงินสูงสุดอย่างน้อย 100 ราบการ* 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  <w:lang w:val="en-US" w:bidi="th-TH"/>
              </w:rPr>
              <w:t>อย่างน้อยประกอบด้วย</w:t>
            </w:r>
          </w:p>
          <w:p w:rsidR="002853D3" w:rsidRDefault="002853D3" w:rsidP="002853D3">
            <w:pPr>
              <w:pStyle w:val="ListParagraph"/>
              <w:spacing w:before="60" w:after="60"/>
              <w:ind w:left="368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ชื่อรายการของ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งานที่จะซื้อหรือจ้าง </w:t>
            </w:r>
          </w:p>
          <w:p w:rsidR="002853D3" w:rsidRDefault="002853D3" w:rsidP="002853D3">
            <w:pPr>
              <w:pStyle w:val="ListParagraph"/>
              <w:spacing w:before="60" w:after="60"/>
              <w:ind w:left="368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วงเงินงบประมาณที่ได้รับการจัดสรร (บาท)</w:t>
            </w:r>
          </w:p>
          <w:p w:rsidR="002853D3" w:rsidRDefault="002853D3" w:rsidP="002853D3">
            <w:pPr>
              <w:pStyle w:val="ListParagraph"/>
              <w:spacing w:before="60" w:after="60"/>
              <w:ind w:left="368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(3) แหล่งที่มาของงบประมาณ </w:t>
            </w:r>
          </w:p>
          <w:p w:rsidR="002853D3" w:rsidRDefault="002853D3" w:rsidP="002853D3">
            <w:pPr>
              <w:pStyle w:val="ListParagraph"/>
              <w:spacing w:before="60" w:after="60"/>
              <w:ind w:left="368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(4)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สถานะการจัดซื้อจัดจ้าง</w:t>
            </w: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2853D3" w:rsidRDefault="002853D3" w:rsidP="002853D3">
            <w:pPr>
              <w:pStyle w:val="ListParagraph"/>
              <w:numPr>
                <w:ilvl w:val="0"/>
                <w:numId w:val="14"/>
              </w:numPr>
              <w:spacing w:before="60" w:after="60"/>
              <w:ind w:left="0" w:firstLine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ความก้าวหน้าการจัดซื้อจัดจ้างฯของหน่วยงานในประเภทงบรายจ่ายหมวดงบลงทุนที่มีการลงนามในสัญญาแล้ว </w:t>
            </w:r>
            <w:r w:rsidR="0069164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ณ วันที่ 31 มีนาคม 2568 ที่มีรายละเอียดอย่างน้อยประกอบด้วย</w:t>
            </w:r>
          </w:p>
          <w:p w:rsidR="002853D3" w:rsidRPr="00D17D42" w:rsidRDefault="002853D3" w:rsidP="002853D3">
            <w:pPr>
              <w:pStyle w:val="ListParagraph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D17D4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(1)วิธีการจัดซื้อจัดจ้าง</w:t>
            </w:r>
          </w:p>
          <w:p w:rsidR="002853D3" w:rsidRDefault="002853D3" w:rsidP="002853D3">
            <w:pPr>
              <w:pStyle w:val="ListParagraph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(2)ราคากลาง (บาท)</w:t>
            </w:r>
          </w:p>
          <w:p w:rsidR="002853D3" w:rsidRDefault="002853D3" w:rsidP="002853D3">
            <w:pPr>
              <w:pStyle w:val="ListParagraph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(3)ราคาที่ตกลงซื้อหรือจ้าง (บาท)</w:t>
            </w:r>
          </w:p>
          <w:p w:rsidR="002853D3" w:rsidRDefault="002853D3" w:rsidP="002853D3">
            <w:pPr>
              <w:pStyle w:val="ListParagraph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(4)รายชื่อผู้ประกอบการที่ได้รับการคัดเลือก</w:t>
            </w:r>
          </w:p>
          <w:p w:rsidR="002853D3" w:rsidRDefault="002853D3" w:rsidP="002853D3">
            <w:pPr>
              <w:pStyle w:val="ListParagraph"/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(5)เลขที่โครงการในระบบ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e-GP**</w:t>
            </w:r>
          </w:p>
          <w:p w:rsidR="004E4A50" w:rsidRDefault="002853D3" w:rsidP="002853D3">
            <w:pPr>
              <w:pStyle w:val="ListParagraph"/>
              <w:numPr>
                <w:ilvl w:val="0"/>
                <w:numId w:val="14"/>
              </w:numPr>
              <w:spacing w:before="60" w:after="60"/>
              <w:ind w:left="36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เป็นข้อมูลการจัดซื้อจัดจ้างฯในปี 2568</w:t>
            </w:r>
          </w:p>
          <w:p w:rsidR="002853D3" w:rsidRDefault="002853D3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*กรณีหน่วยงานได้รับจัดสรรงบลงทุนในปี </w:t>
            </w:r>
            <w:r w:rsidR="00907BD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พ.ศ.2568 ไม่ถึง 100 รายการ หรือไม่ได้รับจัดสรรงบลงทุนในปี พ.ศ.2568 มีรายละเอียดดังนี้ 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กรณีหน่วยงานไม่ได้รับการจัดสรรงบลงทุนให้แสดงข้อมูลรายการและความก้าวหน้าในการจัดซื้อจัดจ้างฯ ของข้อมูลงบรายจ่ายประเภทอื่นที่มีวงเงินสูงสุดให้ครบถ้วนตามองค์ประกอบ อย่างน้อย 100 รายการ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กรณีที่หน่วยงานได้รับจัดสรรงบลงทุนไม่ถึง 100 รายการ ให้แสดงข้อมูลที่ครบถ้วนตามองค์ประกอบ ดังนี้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แสดงรายการความก้าวหน้าการจัดซื้อจัดจ้างฯ ของงบลงทุนที่ได้รับการจัดสรรทุกรายการ และ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แสดงรายการความก้าวหน้าการจัดซื้อจัดจ้างฯ ของข้อมูลงบรายจ่ายประเภทอื่นที่มีวงเงินสูงสุดเพิ่มเติมจากกรณีแรกให้ครบถ้วนรวมอย่างน้อย 100 รายการ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**กรณีการจัดซื้อจัดจ้างที่ไม่ต้องดำเนินการในระบบ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e-GP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ตามหนังสือกรมบัญชีกลาง ด่วนที่สุดที่ กค 0405.4/ว322 ลงวันที่ </w:t>
            </w:r>
            <w:r w:rsidR="0069164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24 สิงหาคม 2560 ให้แสดงให้เห็นว่าไม่มีเลขที่โครงการในระบบ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e-GP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พร้อมเหตุผลประกอบโดยไม่มีการเว้นว่างข้อมูลไว้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***การกรอกข้อมูลแบบฟอร์ม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ITA-o12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ตามภาคผนวก ก. ให้ดำเนินการ ดังนี้</w:t>
            </w:r>
          </w:p>
          <w:p w:rsid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กรอกข้อมูลให้ครบถ้วนตามองค์ประกอบด้านข้อมูลที่กำหนดโดยไม่เว้นว่าง</w:t>
            </w:r>
          </w:p>
          <w:p w:rsidR="00907BDA" w:rsidRPr="00907BDA" w:rsidRDefault="00907BDA" w:rsidP="002853D3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- </w:t>
            </w:r>
            <w:r w:rsidR="00CC7DA3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กรณีของงานที่ซื้อหรือจ้างที่ยังไม่มีการลงนามในสัญญา ณ วันที่ 31 มีนาคม 2568 หรือรายการที่มีการยกเลิก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การดำเนินการ </w:t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ไม่จำเป็นต้องกรอกข้อมูลความก้าวหน้าการจัดซื้อจัดจ้างในองค์ประกอบด้านข้อมูล ดังนี้ 1)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วิธีการจัดซื้อจัดจ้าง 2)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ราคากลาง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(บาท)  </w:t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3)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ราคาที่ตกลงซื้อหรือจ้าง(บาท) 4)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FB4F0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รายชื่อผู้ประกอบการที่ได้รับการคัดเลือก และ 5)เลขที่โครงการมรระบบ </w:t>
            </w:r>
            <w:r w:rsidR="00FB4F0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e-GP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4E4A50" w:rsidRPr="00135FE0" w:rsidRDefault="00CB27D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</w:t>
            </w:r>
            <w:r w:rsidR="00DC698C" w:rsidRPr="00135FE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. สลก.</w:t>
            </w:r>
          </w:p>
        </w:tc>
      </w:tr>
      <w:tr w:rsidR="004E4A50" w:rsidRPr="00A72B06" w:rsidTr="00E45125">
        <w:tc>
          <w:tcPr>
            <w:tcW w:w="11321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:rsidR="004E4A50" w:rsidRPr="00135FE0" w:rsidRDefault="004E4A50" w:rsidP="004E4A50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135FE0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C643A5" w:rsidRDefault="00C643A5" w:rsidP="00A831EE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C643A5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t>https://www.nesdc.go.th/more_news.php?cid=1036&amp;filename=index</w:t>
            </w:r>
          </w:p>
          <w:p w:rsidR="00DA2250" w:rsidRPr="00E049FC" w:rsidRDefault="00DA2250" w:rsidP="00260549">
            <w:pPr>
              <w:widowControl w:val="0"/>
              <w:tabs>
                <w:tab w:val="left" w:pos="209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:rsidR="002D5C6F" w:rsidRPr="00135FE0" w:rsidRDefault="002D5C6F" w:rsidP="002D5C6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135FE0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4E4A50" w:rsidRPr="00B35E0F" w:rsidRDefault="00E049FC" w:rsidP="00260549">
            <w:pPr>
              <w:pStyle w:val="ListParagraph"/>
              <w:numPr>
                <w:ilvl w:val="0"/>
                <w:numId w:val="14"/>
              </w:numPr>
              <w:ind w:left="307" w:hanging="284"/>
              <w:rPr>
                <w:rFonts w:ascii="TH SarabunPSK" w:hAnsi="TH SarabunPSK" w:cs="TH SarabunPSK"/>
                <w:sz w:val="20"/>
                <w:szCs w:val="2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รายการการจัดซื้อจัดจ้างหรือการจัดหาพัสดุและความก้าวหน้าการจัดซื้อจัดจ้างหรือการจัดหาพัสดุ</w:t>
            </w:r>
            <w:r w:rsidR="00A831EE" w:rsidRPr="002605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="00260549" w:rsidRPr="002605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พ.ศ. 2568</w:t>
            </w:r>
            <w:r w:rsidR="00260549" w:rsidRPr="00260549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br/>
            </w:r>
            <w:r w:rsidR="00260549" w:rsidRPr="002605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(รอบ 6 เดือน)</w:t>
            </w:r>
          </w:p>
        </w:tc>
      </w:tr>
      <w:tr w:rsidR="0053333C" w:rsidRPr="00A72B06" w:rsidTr="00F06839">
        <w:tc>
          <w:tcPr>
            <w:tcW w:w="25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3333C" w:rsidRPr="00A579A6" w:rsidRDefault="0053333C" w:rsidP="000A608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579A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O1</w:t>
            </w:r>
            <w:r w:rsidR="00B35E0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3</w:t>
            </w:r>
            <w:r w:rsidRPr="00A579A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 </w:t>
            </w:r>
            <w:r w:rsidRPr="00A579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รายงานสรุปผล</w:t>
            </w:r>
            <w:r w:rsidR="00DB0D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A579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การจัดซื้อจัดจ้างหรือการจัดหาพัสดุประจำปี</w:t>
            </w:r>
          </w:p>
          <w:p w:rsidR="000A608B" w:rsidRPr="00971BD5" w:rsidRDefault="000A608B" w:rsidP="000A608B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และ 100 คะแนน)</w:t>
            </w:r>
          </w:p>
          <w:p w:rsidR="000A608B" w:rsidRPr="008F35E5" w:rsidRDefault="000A608B" w:rsidP="000A608B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0A608B" w:rsidRDefault="000A608B" w:rsidP="000A608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และเปิดเผย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ข้อมูลในรูปแบบไฟล์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 xml:space="preserve"> Excel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ที่กำหนด </w:t>
            </w:r>
          </w:p>
          <w:p w:rsidR="000A608B" w:rsidRPr="00A72B06" w:rsidRDefault="000A608B" w:rsidP="000A608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</w:tcPr>
          <w:p w:rsidR="00B35E0F" w:rsidRDefault="00B35E0F" w:rsidP="00E45125">
            <w:pPr>
              <w:pStyle w:val="ListParagraph"/>
              <w:numPr>
                <w:ilvl w:val="0"/>
                <w:numId w:val="14"/>
              </w:numPr>
              <w:spacing w:before="60" w:after="60"/>
              <w:ind w:left="714" w:hanging="357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แสดงผลการจัดซื้อจัดจ้างฯ ของหน่วยงานในประเภทงบรายจ่ายหมวดงบลงทุน ประจำปี พ.ศ. 2567 ที่มีวงเงินสู</w:t>
            </w:r>
            <w:r w:rsidR="00E4512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สุด</w:t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อย่างน้อย 100 รายการ* ที่มีรายละเอียดประกอบด้วย 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ชื่อรายการของงานที่จะซื้อหรือจ้าง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วงเงินงบประมาณที่ได้รับจัดสรร (บาท)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แหล่งที่มาของงบประมาณ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(4) สถานะการจัดซื้อจัดจ้าง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(5) วิธีการจัดซื้อจัดจ้างฯ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(6) ราคากลาง (บาท)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(7) ราคาที่ตกลงซื้อหรือจ้าง (บาท)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(8) รายชื่อผู้ประกอบการที่ได้คัดเลือก</w:t>
            </w:r>
          </w:p>
          <w:p w:rsidR="00B35E0F" w:rsidRDefault="00B35E0F" w:rsidP="00B35E0F">
            <w:pPr>
              <w:pStyle w:val="ListParagraph"/>
              <w:spacing w:before="60" w:after="60" w:line="340" w:lineRule="exact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(9) เลขที่โครงการในระบบ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e-GP**</w:t>
            </w:r>
          </w:p>
          <w:p w:rsidR="00E45125" w:rsidRPr="00E049FC" w:rsidRDefault="00B35E0F" w:rsidP="00E049FC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35E0F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เป็นข้อมูลการจัดซื้อจัดจ้างฯ ในปี พ.ศ.2567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*กรณีหน่วยงานได้รับจัดสรรงบลงทุนในปี พ.ศ.2567 ไม่ถึง 100 รายการ หรือไม่ได้รับจัดสรรงบลงทุนในปี พ.ศ.2567 มีรายละเอียดดังนี้ 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กรณีหน่วยงานไม่ได้รับการจัดสรรงบลงทุนในปี 2567 ให้แสดงข้อมูลรายการ ของข้อมูลงบรายจ่ายประเภทอื่นที่มีวงเงินสูงสุด</w:t>
            </w:r>
            <w:r w:rsidR="00E4512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ให้ครบถ้วนตามองค์ประกอบ อย่างน้อย 100 รายการ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กรณีที่หน่วยงานได้รับจัดสรรงบลงทุน</w:t>
            </w:r>
            <w:r w:rsidR="00873AA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ในปี 2567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ไม่ถึง 100 รายการ ให้แสดงข้อมูลที่ครบถ้วนตามองค์ประกอบ ดังนี้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แสดงรายการความก้าวหน้าการจัดซื้อจัดจ้างฯ ของงบลงทุนที่ได้รับการจัดสรรทุกรายการ และ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แสดงรายการความก้าวหน้าการจัดซื้อจัดจ้างฯ ของข้อมูลงบรายจ่ายประเภทอื่นที่มีวงเงินสูงสุดเพิ่มเติมจากกรณีแรกให้ครบถ้วนรวมอย่างน้อย 100 รายการ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**กรณีการจัดซื้อจัดจ้างที่ไม่ต้องดำเนินการในระบบ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e-GP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ตามหนังสือกรมบัญชีกลาง ด่วนที่สุดที่ กค 0405.4/ว322 ลงวันที่ 24 สิงหาคม 2560 ให้แสดงให้เห็นว่าไม่มีเลขที่โครงการในระบบ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e-GP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พร้อมเหตุผลประกอบโดยไม่มีการเว้นว่างข้อมูลไว้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***การกรอกข้อมูลแบบฟอร์ม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ITA-o1</w:t>
            </w:r>
            <w:r w:rsidR="00873AAE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ตามภาคผนวก ก. ให้ดำเนินการ ดังนี้</w:t>
            </w:r>
          </w:p>
          <w:p w:rsidR="00B35E0F" w:rsidRDefault="00B35E0F" w:rsidP="00B35E0F">
            <w:pPr>
              <w:spacing w:before="60" w:after="60"/>
              <w:ind w:left="-57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- กรอกข้อมูลให้ครบถ้วนตามองค์ประกอบด้านข้อมูลที่กำหนดโดยไม่เว้นว่าง</w:t>
            </w:r>
          </w:p>
          <w:p w:rsidR="00B35E0F" w:rsidRPr="00B35E0F" w:rsidRDefault="00B35E0F" w:rsidP="00873AAE">
            <w:pP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- </w:t>
            </w:r>
            <w:r w:rsidR="00873AA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หน่วยงานต้องไม่มีการแก้ไขเปลี่ยนแปลงแบบฟอร์ม</w:t>
            </w:r>
            <w:r w:rsidR="00873AAE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ITA-o13 </w:t>
            </w:r>
            <w:r w:rsidR="00873AA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ตามภาคผนวก ก.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53333C" w:rsidRPr="00A72B06" w:rsidRDefault="0053333C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บพ. สลก.</w:t>
            </w:r>
          </w:p>
        </w:tc>
      </w:tr>
      <w:tr w:rsidR="0053333C" w:rsidRPr="00A72B06" w:rsidTr="00691645">
        <w:tc>
          <w:tcPr>
            <w:tcW w:w="11057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:rsidR="0053333C" w:rsidRDefault="0053333C" w:rsidP="00F0683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E61F61" w:rsidRPr="00DB0DB8" w:rsidRDefault="00DB0DB8" w:rsidP="00F06839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hyperlink r:id="rId40" w:history="1">
              <w:r w:rsidRPr="00DB0DB8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/>
                </w:rPr>
                <w:t>https://www.nesdc.go.th/more_news.php?cid=</w:t>
              </w:r>
              <w:r w:rsidRPr="00DB0DB8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t>1036</w:t>
              </w:r>
              <w:r w:rsidRPr="00DB0DB8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/>
                </w:rPr>
                <w:t>&amp;filename=index</w:t>
              </w:r>
            </w:hyperlink>
          </w:p>
          <w:p w:rsidR="00DB0DB8" w:rsidRPr="00DB0DB8" w:rsidRDefault="00DB0DB8" w:rsidP="00F06839">
            <w:pPr>
              <w:spacing w:before="60" w:after="60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 w:bidi="th-TH"/>
              </w:rPr>
            </w:pPr>
          </w:p>
          <w:p w:rsidR="00135FE0" w:rsidRDefault="00135FE0" w:rsidP="00F06839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  <w:p w:rsidR="00135FE0" w:rsidRDefault="00135FE0" w:rsidP="00F06839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  <w:p w:rsidR="0053333C" w:rsidRPr="00BB0B2E" w:rsidRDefault="0053333C" w:rsidP="00F06839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3331" w:type="dxa"/>
            <w:gridSpan w:val="5"/>
            <w:tcBorders>
              <w:top w:val="dotted" w:sz="4" w:space="0" w:color="auto"/>
            </w:tcBorders>
            <w:shd w:val="clear" w:color="auto" w:fill="FFFFFF" w:themeFill="background1"/>
          </w:tcPr>
          <w:p w:rsidR="0053333C" w:rsidRDefault="0053333C" w:rsidP="00F0683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53333C" w:rsidRPr="00DB0DB8" w:rsidRDefault="00E049FC" w:rsidP="00F06839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lang w:val="en-US" w:bidi="th-TH"/>
              </w:rPr>
            </w:pPr>
            <w:r w:rsidRPr="00E049F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รายงานผลการจัดซื้อจัดจ้างหรือการจัดหาพัสดุประจำปี พ.ศ.2567</w:t>
            </w:r>
            <w:r w:rsidR="00DB0DB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DB0DB8" w:rsidRPr="00DB0DB8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(ถามแดน มีแค่ 70 รายการ</w:t>
            </w:r>
            <w:r w:rsidR="00DB0DB8" w:rsidRPr="00DB0DB8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!!</w:t>
            </w:r>
            <w:r w:rsidR="00DB0DB8" w:rsidRPr="00DB0DB8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</w:p>
          <w:p w:rsidR="00B35E0F" w:rsidRPr="00B35E0F" w:rsidRDefault="00DB0DB8" w:rsidP="00DB0DB8">
            <w:pPr>
              <w:pStyle w:val="ListParagraph"/>
              <w:spacing w:before="60" w:after="60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DB0DB8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/>
              </w:rPr>
              <w:br/>
            </w:r>
          </w:p>
        </w:tc>
      </w:tr>
      <w:tr w:rsidR="0053333C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53333C" w:rsidRPr="00A72B06" w:rsidRDefault="0053333C" w:rsidP="00A61B0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9.4 การบริหารและพัฒนาทรัพยากรบุคคล</w:t>
            </w:r>
          </w:p>
        </w:tc>
      </w:tr>
      <w:tr w:rsidR="00053643" w:rsidRPr="00A72B06" w:rsidTr="00F06839">
        <w:tc>
          <w:tcPr>
            <w:tcW w:w="25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53643" w:rsidRDefault="00053643" w:rsidP="00E919C8">
            <w:pPr>
              <w:spacing w:before="60" w:after="60"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05364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O1</w:t>
            </w:r>
            <w:r w:rsidR="00BB0B2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4</w:t>
            </w:r>
            <w:r w:rsidRPr="00053643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 </w:t>
            </w:r>
            <w:r w:rsidRPr="000536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แผนการบริหารและพัฒนาทรัพยากรบุคคล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  <w:p w:rsidR="00BB0B2E" w:rsidRPr="008F35E5" w:rsidRDefault="00BB0B2E" w:rsidP="00E919C8">
            <w:pPr>
              <w:spacing w:before="60" w:after="60" w:line="340" w:lineRule="exact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</w:t>
            </w:r>
            <w:r w:rsidR="008D0095">
              <w:rPr>
                <w:rFonts w:ascii="TH SarabunPSK" w:hAnsi="TH SarabunPSK" w:cs="TH SarabunPSK"/>
                <w:szCs w:val="28"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BB0B2E" w:rsidRPr="00A72B06" w:rsidRDefault="00BB0B2E" w:rsidP="00E919C8">
            <w:pPr>
              <w:spacing w:before="60" w:after="60" w:line="340" w:lineRule="exact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ที่กำหนดและเป็นไปตามหลักเกณฑ์ที่กำหนด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</w:tcPr>
          <w:p w:rsidR="00BB0B2E" w:rsidRDefault="00BB0B2E" w:rsidP="00E919C8">
            <w:pPr>
              <w:numPr>
                <w:ilvl w:val="0"/>
                <w:numId w:val="14"/>
              </w:numPr>
              <w:spacing w:line="340" w:lineRule="exact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แสดงแผนการบริหารและพัฒนาทรัพยากรบุคคลซึ่งบังคับใช้ในปี พ.ศ.2568  ที่มีรายละเอียดอย่างน้อยประกอบด้วย </w:t>
            </w:r>
          </w:p>
          <w:p w:rsidR="00BB0B2E" w:rsidRDefault="00BB0B2E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รายการหรือกิจกรรมการบริหารทรัพยากรบุคคล</w:t>
            </w:r>
          </w:p>
          <w:p w:rsidR="00BB0B2E" w:rsidRDefault="00BB0B2E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ช่วงระยะเวลาในการดำเนินงานแต่ละรายการหรือกิจกรรมการบริหารทรัพยากรบุคคล</w:t>
            </w:r>
          </w:p>
          <w:p w:rsidR="00BB0B2E" w:rsidRDefault="00BB0B2E" w:rsidP="00E919C8">
            <w:pPr>
              <w:pStyle w:val="ListParagraph"/>
              <w:numPr>
                <w:ilvl w:val="0"/>
                <w:numId w:val="14"/>
              </w:numPr>
              <w:spacing w:line="340" w:lineRule="exact"/>
              <w:ind w:left="326" w:hanging="28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แสดงแผนการพัฒนาทรัพยากรบุคคลซึ่งบังคับใช้ในปี พ.ศ.2568 ที่มีรายละเอียดอย่างน้อยประกอบด้วย </w:t>
            </w:r>
          </w:p>
          <w:p w:rsidR="00BB0B2E" w:rsidRDefault="00BB0B2E" w:rsidP="00E919C8">
            <w:pPr>
              <w:pStyle w:val="ListParagraph"/>
              <w:spacing w:line="340" w:lineRule="exact"/>
              <w:ind w:hanging="39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โครงการหรือกิจกรรมการพัฒนาทรัพยากรบุคคล</w:t>
            </w:r>
          </w:p>
          <w:p w:rsidR="00BB0B2E" w:rsidRDefault="00BB0B2E" w:rsidP="00E919C8">
            <w:pPr>
              <w:pStyle w:val="ListParagraph"/>
              <w:spacing w:line="340" w:lineRule="exact"/>
              <w:ind w:left="326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(2) งบประมาณแต่ละโครงการหรือกิจกรรมการพัฒนาทรัพยากรบุคคล**</w:t>
            </w:r>
          </w:p>
          <w:p w:rsidR="00BB0B2E" w:rsidRPr="00641D29" w:rsidRDefault="00BB0B2E" w:rsidP="00E919C8">
            <w:pPr>
              <w:pStyle w:val="ListParagraph"/>
              <w:spacing w:line="340" w:lineRule="exact"/>
              <w:ind w:hanging="394"/>
              <w:contextualSpacing w:val="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ช่วงระยะเวลาในการดำเนินงานแต่ละโครงการหรือกิจกรรมการพัฒนาทรัพยากรบุคคล</w:t>
            </w:r>
          </w:p>
          <w:p w:rsidR="00053643" w:rsidRDefault="00BB0B2E" w:rsidP="00E919C8">
            <w:pPr>
              <w:spacing w:after="120"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="002C234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กรณีหน่วยงานใช้แผนบริหารทรัพยากรบุคคลและแผนพัฒนาทรัพยากรบุคคลเป็นแผนฉบับเดียวกัน ต้องมีรายละเอียดตามองค์ประกอบด้านข้อมูลที่ครอบคลุมทั้งแผนบริหารทรัพยากรบุคคลและแผนการพัฒนาทรัพยากรบุคคล</w:t>
            </w:r>
          </w:p>
          <w:p w:rsidR="002C2347" w:rsidRPr="00053643" w:rsidRDefault="002C2347" w:rsidP="00E919C8">
            <w:pPr>
              <w:spacing w:after="120"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** กรณีการดำเนินโครงการหรือกิจกรรมที่ไม่ใช้งบประมาณ ให้แสดงให้เห็นว่าไม่ใช้งบประมาณโดยไม่มีการเว้นว่างข้อมูลไว้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053643" w:rsidRPr="00A72B06" w:rsidRDefault="00053643" w:rsidP="00E919C8">
            <w:pPr>
              <w:spacing w:before="60" w:after="60"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</w:t>
            </w:r>
            <w:r w:rsidR="00BB0B2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สลก.</w:t>
            </w:r>
            <w:r w:rsidR="00121D0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121D0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</w:p>
        </w:tc>
      </w:tr>
      <w:tr w:rsidR="002C559B" w:rsidRPr="00A72B06" w:rsidTr="00F06839">
        <w:tc>
          <w:tcPr>
            <w:tcW w:w="11321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:rsidR="002C559B" w:rsidRDefault="002C559B" w:rsidP="00E919C8">
            <w:pPr>
              <w:spacing w:before="60" w:after="6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C95DB6" w:rsidRPr="00C95DB6" w:rsidRDefault="00B5039D" w:rsidP="00E919C8">
            <w:pPr>
              <w:widowControl w:val="0"/>
              <w:tabs>
                <w:tab w:val="left" w:pos="209"/>
              </w:tabs>
              <w:spacing w:before="120" w:line="30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1" w:history="1">
              <w:r w:rsidR="00C95DB6" w:rsidRPr="00C95DB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https://www.nesdc.go.th/more_news.php?cid=919&amp;filename=index</w:t>
              </w:r>
            </w:hyperlink>
          </w:p>
          <w:p w:rsidR="007B284A" w:rsidRPr="00A72B06" w:rsidRDefault="007B284A" w:rsidP="00E919C8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:rsidR="002C559B" w:rsidRDefault="002C559B" w:rsidP="00E919C8">
            <w:pPr>
              <w:spacing w:before="60" w:after="6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2C559B" w:rsidRPr="008D0095" w:rsidRDefault="00135FE0" w:rsidP="00E919C8">
            <w:pPr>
              <w:spacing w:before="60" w:after="60" w:line="300" w:lineRule="exact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8D009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แผนกลยุทธ์การบริหาร</w:t>
            </w:r>
            <w:r w:rsidR="008D009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Pr="008D009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และพัฒนาทรัพยากรบุคคล </w:t>
            </w:r>
            <w:r w:rsidR="008D0095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Pr="008D009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ประจำปี 2567-2570</w:t>
            </w:r>
          </w:p>
        </w:tc>
      </w:tr>
      <w:tr w:rsidR="00121D0E" w:rsidRPr="00A72B06" w:rsidTr="00F06839">
        <w:tc>
          <w:tcPr>
            <w:tcW w:w="25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121D0E" w:rsidRPr="00121D0E" w:rsidRDefault="00121D0E" w:rsidP="00E919C8">
            <w:pPr>
              <w:spacing w:before="60" w:after="60" w:line="34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O1</w:t>
            </w:r>
            <w:r w:rsidR="002C234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5</w:t>
            </w: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121D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รายงานผลการบริหารและพัฒนาทรัพยากรบุคคลประจำปี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380" w:type="dxa"/>
            <w:gridSpan w:val="7"/>
            <w:tcBorders>
              <w:bottom w:val="dotted" w:sz="4" w:space="0" w:color="auto"/>
            </w:tcBorders>
            <w:shd w:val="clear" w:color="auto" w:fill="FFFFFF" w:themeFill="background1"/>
          </w:tcPr>
          <w:p w:rsidR="002C2347" w:rsidRDefault="002C2347" w:rsidP="00E919C8">
            <w:pPr>
              <w:numPr>
                <w:ilvl w:val="0"/>
                <w:numId w:val="14"/>
              </w:numPr>
              <w:spacing w:line="340" w:lineRule="exact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แสดงผลการบริหารและพัฒนาทรัพยากรบุคคลที่มีรายละเอียดอย่างน้อยประกอบด้วย </w:t>
            </w:r>
          </w:p>
          <w:p w:rsidR="002C2347" w:rsidRDefault="002C2347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รายการหรือกิจกรรมการบริหารทรัพยากรบุคคล</w:t>
            </w:r>
          </w:p>
          <w:p w:rsidR="002C2347" w:rsidRDefault="002C2347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(2) ผลการดำเนินการของแต่ละรายการ/กิจกรรมการบริหารทรัพยากรบุคคล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ช่วงระยะเวลาในการดำเนินการของแต่ละรายการหรือกิจกรรมการบริหารทรัพยากรบุคคล</w:t>
            </w:r>
          </w:p>
          <w:p w:rsidR="002C2347" w:rsidRPr="0034417B" w:rsidRDefault="002C2347" w:rsidP="00E919C8">
            <w:pPr>
              <w:pStyle w:val="ListParagraph"/>
              <w:numPr>
                <w:ilvl w:val="0"/>
                <w:numId w:val="14"/>
              </w:numPr>
              <w:spacing w:line="340" w:lineRule="exact"/>
              <w:ind w:left="468" w:hanging="42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แสดงผลกรพัฒนาทรัพยากรบุคคล </w:t>
            </w:r>
            <w:r w:rsidRPr="0034417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ประจำปี พ.ศ.2567 ที่มีรายละเอียดประกอบด้วย</w:t>
            </w:r>
          </w:p>
          <w:p w:rsidR="002C2347" w:rsidRDefault="002C2347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โครงการหรือกิจกรรมการพัฒนาทรัพยากรบุคคล</w:t>
            </w:r>
          </w:p>
          <w:p w:rsidR="002C2347" w:rsidRDefault="002C2347" w:rsidP="00E919C8">
            <w:pPr>
              <w:spacing w:line="340" w:lineRule="exact"/>
              <w:ind w:left="366"/>
              <w:rPr>
                <w:rFonts w:ascii="TH SarabunPSK" w:hAnsi="TH SarabunPSK" w:cs="TH SarabunPSK"/>
                <w:spacing w:val="-12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 (2</w:t>
            </w:r>
            <w:r w:rsidRPr="00121D0E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) </w:t>
            </w: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>ผลการดำเนินการของแต่ละโครงการหรือกิจกรรมการพัฒนาทรัพยากรบุคคล</w:t>
            </w:r>
          </w:p>
          <w:p w:rsidR="002C2347" w:rsidRDefault="002C2347" w:rsidP="00E919C8">
            <w:pPr>
              <w:spacing w:line="340" w:lineRule="exact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 (3</w:t>
            </w:r>
            <w:r w:rsidRPr="00121D0E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 xml:space="preserve">) </w:t>
            </w:r>
            <w:r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  <w:lang w:val="en-US" w:bidi="th-TH"/>
              </w:rPr>
              <w:t>ผลการใช้จ่ายงบประมาณที่ใช้ดำเนินการของแต่ละโครงการหรือกิจกรรมการพัฒนาทรัพยากรบุคคล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</w:p>
          <w:p w:rsidR="002C2347" w:rsidRDefault="002C2347" w:rsidP="00E919C8">
            <w:pPr>
              <w:spacing w:after="120" w:line="340" w:lineRule="exact"/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     (4) ช่วงระยะเวลาในการดำเนินการของแต่ละโครงการหรือกิจกรรม </w:t>
            </w:r>
          </w:p>
          <w:p w:rsidR="00121D0E" w:rsidRPr="00A72B06" w:rsidRDefault="00121D0E" w:rsidP="00E919C8">
            <w:pPr>
              <w:spacing w:after="120" w:line="340" w:lineRule="exact"/>
              <w:ind w:left="369" w:hanging="369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="002C234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กรณีการดำเนินโครงการหรือกิจกรรมที่ไม่ใช้งบประมาณ ให้แสดงให้เห็นว่าไม่ใช้งบประมาณโดยไม่มีการเว้นว่างข้อมูลไว้</w:t>
            </w:r>
          </w:p>
        </w:tc>
        <w:tc>
          <w:tcPr>
            <w:tcW w:w="146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:rsidR="00121D0E" w:rsidRPr="00A72B06" w:rsidRDefault="00121D0E" w:rsidP="00E919C8">
            <w:pPr>
              <w:spacing w:before="60" w:after="60" w:line="340" w:lineRule="exact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</w:p>
        </w:tc>
      </w:tr>
      <w:tr w:rsidR="007635A8" w:rsidRPr="00A72B06" w:rsidTr="00F06839">
        <w:tc>
          <w:tcPr>
            <w:tcW w:w="11321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B4C62" w:rsidRPr="002B4C62" w:rsidRDefault="00B5039D" w:rsidP="002B4C62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2" w:history="1">
              <w:r w:rsidR="002B4C62" w:rsidRPr="002B4C62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https://www.nesdc.go.th/more_news.php?cid=920&amp;filename=index</w:t>
              </w:r>
            </w:hyperlink>
          </w:p>
          <w:p w:rsidR="007635A8" w:rsidRPr="00A72B06" w:rsidRDefault="007635A8" w:rsidP="00981E15">
            <w:pPr>
              <w:widowControl w:val="0"/>
              <w:tabs>
                <w:tab w:val="left" w:pos="209"/>
              </w:tabs>
              <w:spacing w:before="12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981E15" w:rsidRPr="004E107A" w:rsidRDefault="00981E15" w:rsidP="00F6659F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4E107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รายงานผลการบริหารและพัฒนาทรัพยากรบุคคล ประจำปีงบประมาณ พ.ศ.</w:t>
            </w:r>
            <w:r w:rsidR="004E107A" w:rsidRPr="004E107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4E107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256</w:t>
            </w:r>
            <w:r w:rsidR="008B3A6B" w:rsidRPr="004E107A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7</w:t>
            </w:r>
            <w:r w:rsidR="00F6659F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F6659F" w:rsidRPr="00F6659F">
              <w:rPr>
                <w:rFonts w:ascii="TH SarabunPSK Bold" w:hAnsi="TH SarabunPSK Bold" w:cs="TH SarabunPSK" w:hint="cs"/>
                <w:b/>
                <w:bCs/>
                <w:color w:val="FF0000"/>
                <w:spacing w:val="-8"/>
                <w:sz w:val="30"/>
                <w:szCs w:val="30"/>
                <w:cs/>
                <w:lang w:val="en-US" w:bidi="th-TH"/>
              </w:rPr>
              <w:t>(</w:t>
            </w:r>
            <w:r w:rsidR="00F6659F" w:rsidRPr="00F6659F">
              <w:rPr>
                <w:rFonts w:ascii="TH SarabunPSK Bold" w:hAnsi="TH SarabunPSK Bold" w:cs="TH SarabunPSK"/>
                <w:b/>
                <w:bCs/>
                <w:color w:val="FF0000"/>
                <w:spacing w:val="-8"/>
                <w:sz w:val="22"/>
                <w:lang w:val="en-US" w:bidi="th-TH"/>
              </w:rPr>
              <w:t>Confirm</w:t>
            </w:r>
            <w:r w:rsidR="00F6659F" w:rsidRPr="00F6659F">
              <w:rPr>
                <w:rFonts w:ascii="TH SarabunPSK Bold" w:hAnsi="TH SarabunPSK Bold" w:cs="TH SarabunPSK"/>
                <w:b/>
                <w:bCs/>
                <w:color w:val="FF0000"/>
                <w:spacing w:val="-8"/>
                <w:sz w:val="30"/>
                <w:szCs w:val="30"/>
                <w:lang w:val="en-US" w:bidi="th-TH"/>
              </w:rPr>
              <w:t xml:space="preserve"> </w:t>
            </w:r>
            <w:r w:rsidR="00F6659F" w:rsidRPr="00F6659F">
              <w:rPr>
                <w:rFonts w:ascii="TH SarabunPSK Bold" w:hAnsi="TH SarabunPSK Bold" w:cs="TH SarabunPSK" w:hint="cs"/>
                <w:b/>
                <w:bCs/>
                <w:color w:val="FF0000"/>
                <w:spacing w:val="-8"/>
                <w:sz w:val="30"/>
                <w:szCs w:val="30"/>
                <w:cs/>
                <w:lang w:val="en-US" w:bidi="th-TH"/>
              </w:rPr>
              <w:t>บค. ใส่ผลให้ครบถ้วน</w:t>
            </w:r>
            <w:r w:rsidR="00F6659F" w:rsidRPr="00F6659F">
              <w:rPr>
                <w:rFonts w:ascii="TH SarabunPSK Bold" w:hAnsi="TH SarabunPSK Bold" w:cs="TH SarabunPSK"/>
                <w:b/>
                <w:bCs/>
                <w:color w:val="FF0000"/>
                <w:spacing w:val="-8"/>
                <w:sz w:val="30"/>
                <w:szCs w:val="30"/>
                <w:lang w:val="en-US" w:bidi="th-TH"/>
              </w:rPr>
              <w:t xml:space="preserve">!! </w:t>
            </w:r>
            <w:r w:rsidR="00F6659F" w:rsidRPr="00F6659F">
              <w:rPr>
                <w:rFonts w:ascii="TH SarabunPSK Bold" w:hAnsi="TH SarabunPSK Bold" w:cs="TH SarabunPSK" w:hint="cs"/>
                <w:b/>
                <w:bCs/>
                <w:color w:val="FF0000"/>
                <w:spacing w:val="-8"/>
                <w:sz w:val="30"/>
                <w:szCs w:val="30"/>
                <w:cs/>
                <w:lang w:val="en-US" w:bidi="th-TH"/>
              </w:rPr>
              <w:t>)</w:t>
            </w:r>
          </w:p>
        </w:tc>
      </w:tr>
      <w:tr w:rsidR="007635A8" w:rsidRPr="00A72B06" w:rsidTr="004E107A">
        <w:tc>
          <w:tcPr>
            <w:tcW w:w="2543" w:type="dxa"/>
            <w:tcBorders>
              <w:bottom w:val="dotted" w:sz="4" w:space="0" w:color="auto"/>
            </w:tcBorders>
          </w:tcPr>
          <w:p w:rsidR="007635A8" w:rsidRPr="00A72B06" w:rsidRDefault="007635A8" w:rsidP="008B3A6B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8B3A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16</w:t>
            </w:r>
            <w:r w:rsidRPr="00121D0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121D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ประมวลจริยธรรม</w:t>
            </w:r>
            <w:r w:rsidR="008B3A6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และการขับเคลื่อนจริยธรรม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8B3A6B" w:rsidRPr="008B3A6B" w:rsidRDefault="008B3A6B" w:rsidP="008B3A6B">
            <w:pPr>
              <w:pStyle w:val="ListParagraph"/>
              <w:numPr>
                <w:ilvl w:val="0"/>
                <w:numId w:val="14"/>
              </w:numPr>
              <w:ind w:left="468" w:hanging="42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แสดงประมวลจริยธรรมสำหรับเจ้</w:t>
            </w:r>
            <w:r w:rsidRPr="008B3A6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า</w:t>
            </w: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หน้าที่ของรัฐ</w:t>
            </w:r>
            <w:r w:rsidRPr="008B3A6B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t>*</w:t>
            </w:r>
          </w:p>
          <w:p w:rsidR="008B3A6B" w:rsidRPr="008B3A6B" w:rsidRDefault="008B3A6B" w:rsidP="008B3A6B">
            <w:pPr>
              <w:pStyle w:val="ListParagraph"/>
              <w:numPr>
                <w:ilvl w:val="0"/>
                <w:numId w:val="14"/>
              </w:numPr>
              <w:ind w:left="468" w:hanging="42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แสดงผลการเสริมสร้างมาตรฐานทางจริยธรรมให้แก่เจ้าหน้าที่ของหน่วยงาน ที่มีรายละเอียดอย่างน้อยประกอบด้ว</w:t>
            </w:r>
            <w:r w:rsidRPr="008B3A6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ย</w:t>
            </w: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8B3A6B" w:rsidRPr="008B3A6B" w:rsidRDefault="008B3A6B" w:rsidP="008B3A6B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(1) การจัดตั้งทีมให้คำปรึกษาตอบคำถามทางจริยธรรมหรือคณะทำงานขับเคลื่อนเรื่องจริยธรร</w:t>
            </w:r>
            <w:r w:rsidRPr="008B3A6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 โดยให้แสดงเป็นคำสั่งแต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่</w:t>
            </w: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งตั้งเป็นทางกา</w:t>
            </w:r>
            <w:r w:rsidRPr="008B3A6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</w:t>
            </w:r>
          </w:p>
          <w:p w:rsidR="008B3A6B" w:rsidRPr="008B3A6B" w:rsidRDefault="008B3A6B" w:rsidP="008B3A6B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(2) แนวการปฏิบัติ </w:t>
            </w:r>
            <w:r w:rsidRPr="008B3A6B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Dos &amp; Don </w:t>
            </w:r>
            <w:proofErr w:type="spellStart"/>
            <w:r w:rsidRPr="008B3A6B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ts</w:t>
            </w:r>
            <w:proofErr w:type="spellEnd"/>
            <w:r w:rsidRPr="008B3A6B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เพื่อลดความสับสนเกี่ยวกับพฤติกรรมสีเทาและเป็นแนวทางในการปฏิบัติตนทางจริยธรรม ทีจัดทำขึ้นโดยหน่วยงาน</w:t>
            </w:r>
          </w:p>
          <w:p w:rsidR="008B3A6B" w:rsidRPr="008B3A6B" w:rsidRDefault="008B3A6B" w:rsidP="008B3A6B">
            <w:pP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(3) ผลการฝึกอบรมที่มีการสอดแทรกสาระด้านจริยธรรมของเจ้าหน้าที่ของรัฐในหลักสูตรหรือผลการจัดกิจกรรมส่งเสริมจริยธรรมที่ดำเนินโดยหน่วยงาน ในปี พ.ศ.2568</w:t>
            </w:r>
            <w:r w:rsidRPr="00E02D1B">
              <w:rPr>
                <w:rFonts w:ascii="TH SarabunPSK" w:hAnsi="TH SarabunPSK" w:cs="TH SarabunPSK"/>
                <w:sz w:val="30"/>
                <w:szCs w:val="30"/>
                <w:vertAlign w:val="superscript"/>
                <w:cs/>
                <w:lang w:val="en-US" w:bidi="th-TH"/>
              </w:rPr>
              <w:br/>
            </w:r>
            <w:r w:rsidRPr="00E02D1B">
              <w:rPr>
                <w:rFonts w:ascii="TH SarabunPSK" w:hAnsi="TH SarabunPSK" w:cs="TH SarabunPSK"/>
                <w:sz w:val="30"/>
                <w:szCs w:val="30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การแสดงประมวลจริยธรรมสำหรับเจ้าหน้าที่ของรัฐ มีรายละเอียด ดังนี้</w:t>
            </w:r>
          </w:p>
          <w:p w:rsidR="008B3A6B" w:rsidRPr="00E02D1B" w:rsidRDefault="008B3A6B" w:rsidP="008B3A6B">
            <w:pP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1) </w:t>
            </w:r>
            <w:r w:rsidRPr="00E02D1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กรณีประมวลจริยธรรมจะต้องดำเนินการโดยองค์กรที่มีหน้าที่ตามพระราชบัญ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ญัติมาตรฐานทางจริยธรรม พ.ศ. 256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</w:p>
          <w:p w:rsidR="007635A8" w:rsidRPr="00A72B06" w:rsidRDefault="008B3A6B" w:rsidP="008B3A6B">
            <w:pPr>
              <w:tabs>
                <w:tab w:val="left" w:pos="366"/>
              </w:tabs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B3A6B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) </w:t>
            </w:r>
            <w:r w:rsidRPr="00E02D1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กรณีองค์กรปกครองส่วนท้องถิ่นต้องแสดงประมวลจริยธรรมจำนวน 3 </w:t>
            </w:r>
            <w:r w:rsidRPr="00E02D1B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ฉบับ ได้แก่ ประมวลจริยธรรมผู้บริหารท้องถิ่น ประมวลจริยธรรมสมาชิกสภาท้องถิ่น และประกาศคณะกรรมการมาตรฐานการบริหารงานบุคคลส่วนท้องถิ่น (เรื่องประมวลจริยธรรมพนักงานส่วนท้องถิ่น)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6E73C5" w:rsidRPr="00A72B06" w:rsidRDefault="007635A8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ปช.สลก.</w:t>
            </w:r>
            <w:r w:rsidR="006E73C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6E73C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พบ. สลก.</w:t>
            </w:r>
            <w:r w:rsidR="006E73C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6E73C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</w:p>
        </w:tc>
      </w:tr>
      <w:tr w:rsidR="007635A8" w:rsidRPr="00A72B06" w:rsidTr="004E107A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2F59E5" w:rsidRDefault="00B5039D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3" w:history="1">
              <w:r w:rsidR="002F59E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https://www.nesdc.go.th/ewt_news.php?nid=11957&amp;filename=index</w:t>
              </w:r>
            </w:hyperlink>
          </w:p>
          <w:p w:rsidR="006E73C5" w:rsidRPr="00B63F09" w:rsidRDefault="00B5039D" w:rsidP="006E73C5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4" w:history="1"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9518</w:t>
              </w:r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6E73C5" w:rsidRPr="004F0D7C" w:rsidRDefault="00B5039D" w:rsidP="006E73C5">
            <w:pPr>
              <w:spacing w:before="60" w:after="60"/>
              <w:rPr>
                <w:rFonts w:ascii="TH SarabunPSK" w:hAnsi="TH SarabunPSK" w:cs="TH SarabunPSK"/>
                <w:color w:val="0000FF" w:themeColor="hyperlink"/>
                <w:sz w:val="30"/>
                <w:szCs w:val="30"/>
                <w:u w:val="single"/>
                <w:lang w:val="en-US" w:bidi="th-TH"/>
              </w:rPr>
            </w:pPr>
            <w:hyperlink r:id="rId45" w:history="1"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309</w:t>
              </w:r>
            </w:hyperlink>
          </w:p>
          <w:p w:rsidR="006E73C5" w:rsidRDefault="00B5039D" w:rsidP="006E73C5">
            <w:pPr>
              <w:spacing w:before="60" w:after="6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6" w:history="1">
              <w:r w:rsidR="006E73C5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https://www.nesdc.go.th/ewt_news.php?nid=13947&amp;filename=index</w:t>
              </w:r>
            </w:hyperlink>
          </w:p>
          <w:p w:rsidR="002F59E5" w:rsidRPr="006E73C5" w:rsidRDefault="00B5039D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7" w:history="1">
              <w:r w:rsidR="00FA4550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FA4550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15935</w:t>
              </w:r>
              <w:r w:rsidR="00FA4550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  <w:r w:rsidR="00FA455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7635A8" w:rsidRPr="00A72B06" w:rsidRDefault="007635A8" w:rsidP="00817CE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7635A8" w:rsidRDefault="007635A8" w:rsidP="00817CE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DC4F33" w:rsidRDefault="00DC4F33" w:rsidP="00DC4F33">
            <w:pPr>
              <w:pStyle w:val="ListParagraph"/>
              <w:numPr>
                <w:ilvl w:val="0"/>
                <w:numId w:val="20"/>
              </w:numPr>
              <w:spacing w:before="60" w:after="60"/>
              <w:ind w:left="44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ประมวลจริยธรรมข้าราชการพลเรือน และ</w:t>
            </w:r>
            <w:r w:rsidRPr="00DC4F33">
              <w:rPr>
                <w:rFonts w:ascii="TH SarabunPSK" w:hAnsi="TH SarabunPSK" w:cs="TH SarabunPSK"/>
                <w:szCs w:val="28"/>
                <w:cs/>
                <w:lang w:val="en-US" w:bidi="th-TH"/>
              </w:rPr>
              <w:t>พระราชบัญญัติมาตรฐานทางจริยธรรม</w:t>
            </w:r>
            <w:r>
              <w:rPr>
                <w:rFonts w:ascii="TH SarabunPSK" w:hAnsi="TH SarabunPSK" w:cs="TH SarabunPSK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พ.ศ. 2562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ซึ่ง ลศช. ได้เห็นชอบให้เผยแพร่และให้ความรู้แก่</w:t>
            </w:r>
            <w:r w:rsidRPr="000237BF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ผู้บริหารและเจ้าหน้าที่ทุกระดับ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เพื่อศึกษาและนำไปใช้เป็น</w:t>
            </w:r>
            <w:r w:rsidR="000237BF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แนวประพฤติ ปฏิบัติตน</w:t>
            </w:r>
          </w:p>
          <w:p w:rsidR="006E73C5" w:rsidRDefault="006E73C5" w:rsidP="006E73C5">
            <w:pPr>
              <w:pStyle w:val="ListParagraph"/>
              <w:numPr>
                <w:ilvl w:val="0"/>
                <w:numId w:val="20"/>
              </w:numPr>
              <w:spacing w:before="60" w:after="60"/>
              <w:ind w:left="396" w:hanging="39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มีประกาศ ก.พ. เรื่อง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ตั้งคณะกรรมการจริยธรรมประจำ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สศช</w:t>
            </w:r>
            <w:r w:rsidRPr="0042700B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</w:t>
            </w:r>
          </w:p>
          <w:p w:rsidR="006E73C5" w:rsidRDefault="00B5039D" w:rsidP="006E73C5">
            <w:pPr>
              <w:pStyle w:val="ListParagraph"/>
              <w:numPr>
                <w:ilvl w:val="0"/>
                <w:numId w:val="20"/>
              </w:numPr>
              <w:spacing w:before="60" w:after="60"/>
              <w:ind w:left="396" w:hanging="39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48" w:tgtFrame="_blank" w:history="1">
              <w:r w:rsidR="006E73C5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คำสั่งสำนักงานที่</w:t>
              </w:r>
              <w:r w:rsidR="006E73C5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 xml:space="preserve"> </w:t>
              </w:r>
              <w:r w:rsidR="00FA4550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>348</w:t>
              </w:r>
              <w:r w:rsidR="006E73C5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/</w:t>
              </w:r>
              <w:r w:rsidR="006E73C5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 xml:space="preserve"> 256</w:t>
              </w:r>
              <w:r w:rsidR="00FA4550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>7</w:t>
              </w:r>
              <w:r w:rsidR="006E73C5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 xml:space="preserve"> </w:t>
              </w:r>
              <w:r w:rsidR="006E73C5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เรื่อ</w:t>
              </w:r>
              <w:r w:rsidR="006E73C5">
                <w:rPr>
                  <w:rFonts w:ascii="TH SarabunPSK" w:hAnsi="TH SarabunPSK" w:cs="TH SarabunPSK" w:hint="cs"/>
                  <w:sz w:val="30"/>
                  <w:szCs w:val="30"/>
                  <w:cs/>
                  <w:lang w:val="en-US" w:bidi="th-TH"/>
                </w:rPr>
                <w:t>ง</w:t>
              </w:r>
              <w:r w:rsidR="006E73C5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คณะทำงานจริยธรรมประจำสำนักงาน</w:t>
              </w:r>
              <w:r w:rsidR="00DB0DB8">
                <w:rPr>
                  <w:rFonts w:ascii="TH SarabunPSK" w:hAnsi="TH SarabunPSK" w:cs="TH SarabunPSK"/>
                  <w:sz w:val="30"/>
                  <w:szCs w:val="30"/>
                  <w:lang w:val="en-US" w:bidi="th-TH"/>
                </w:rPr>
                <w:br/>
              </w:r>
              <w:r w:rsidR="006E73C5" w:rsidRPr="0042700B">
                <w:rPr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สภาพัฒนาการเศรษฐกิจและสังคมแห่งชาติ</w:t>
              </w:r>
            </w:hyperlink>
          </w:p>
          <w:p w:rsidR="006E73C5" w:rsidRPr="006E73C5" w:rsidRDefault="006E73C5" w:rsidP="006E73C5">
            <w:pPr>
              <w:pStyle w:val="ListParagraph"/>
              <w:numPr>
                <w:ilvl w:val="0"/>
                <w:numId w:val="20"/>
              </w:numPr>
              <w:spacing w:before="60" w:after="60"/>
              <w:ind w:left="396" w:hanging="39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คู่มือการปฏิบัติตามข้อบังคับ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ว่าด้วยจรรยาข้าราชการ สศช.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แสดงแนวปฏิบัติ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Dos &amp;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Don’ts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เพื่อลดความสับสนเกี่ยวกับพฤติกรรม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สีเทาและเป็นแนวทาง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ในการประพฤติตนทางจริยธรรม </w:t>
            </w:r>
          </w:p>
          <w:p w:rsidR="007635A8" w:rsidRPr="00ED209E" w:rsidRDefault="006E73C5" w:rsidP="000237BF">
            <w:pPr>
              <w:pStyle w:val="ListParagraph"/>
              <w:numPr>
                <w:ilvl w:val="0"/>
                <w:numId w:val="20"/>
              </w:numPr>
              <w:spacing w:before="60" w:after="60"/>
              <w:ind w:left="448" w:hanging="425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หลักสูตรข้าราชการที่ดีและหลักสูตรต้านทุจริต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สศช</w:t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(STRONG NESDC)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Pr="000A3779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ประจำปีงบประมาณ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0A377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</w:t>
            </w:r>
            <w:r w:rsidR="00FA455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  <w:t>ซึ่ง</w:t>
            </w:r>
            <w:r w:rsidRPr="000E06B8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สอดแท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รกสาระด้านจริยธรรมของเจ้าหน้าที่ของรัฐและมีกิจกรรมเสริมสร้าง/ส่งเสริมจริยธรรมที่ดำเนินการโดย สศช. ในปี พ.ศ. 256</w:t>
            </w:r>
            <w:r w:rsidR="00FA4550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  <w:r w:rsidR="00CD4434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CD443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(พร้อมรายงานผลการดำเนินการ)</w:t>
            </w:r>
            <w:r w:rsidR="00DB0DB8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DB0DB8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DB0DB8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DB0DB8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="00DB0DB8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bookmarkStart w:id="0" w:name="_GoBack"/>
            <w:bookmarkEnd w:id="0"/>
          </w:p>
        </w:tc>
      </w:tr>
      <w:tr w:rsidR="00817CEE" w:rsidRPr="00A72B06" w:rsidTr="00CF58F1">
        <w:tc>
          <w:tcPr>
            <w:tcW w:w="14388" w:type="dxa"/>
            <w:gridSpan w:val="10"/>
            <w:tcBorders>
              <w:top w:val="nil"/>
            </w:tcBorders>
            <w:shd w:val="clear" w:color="auto" w:fill="E5DFEC" w:themeFill="accent4" w:themeFillTint="33"/>
          </w:tcPr>
          <w:p w:rsidR="00817CEE" w:rsidRPr="00A72B06" w:rsidRDefault="00817CEE" w:rsidP="0007109A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9.5 การส่งเสริมความโปร่งใส</w:t>
            </w:r>
          </w:p>
        </w:tc>
      </w:tr>
      <w:tr w:rsidR="00B577F5" w:rsidRPr="00B577F5" w:rsidTr="00CF58F1">
        <w:tc>
          <w:tcPr>
            <w:tcW w:w="14388" w:type="dxa"/>
            <w:gridSpan w:val="10"/>
            <w:shd w:val="clear" w:color="auto" w:fill="EEECE1" w:themeFill="background2"/>
          </w:tcPr>
          <w:p w:rsidR="00B577F5" w:rsidRP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B577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การจัดการเรื่องร้องเรียนการทุจริตและประพฤติมิชอบ</w:t>
            </w:r>
          </w:p>
        </w:tc>
      </w:tr>
      <w:tr w:rsidR="00B577F5" w:rsidRPr="00A72B06" w:rsidTr="004E107A">
        <w:tc>
          <w:tcPr>
            <w:tcW w:w="2543" w:type="dxa"/>
            <w:tcBorders>
              <w:bottom w:val="dotted" w:sz="4" w:space="0" w:color="auto"/>
            </w:tcBorders>
          </w:tcPr>
          <w:p w:rsidR="00B577F5" w:rsidRPr="00B577F5" w:rsidRDefault="00B577F5" w:rsidP="00B577F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B577F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AB599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17</w:t>
            </w:r>
            <w:r w:rsidRPr="00B577F5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B577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แนวปฏิบัติการจัดการเรื่องร้องเรียนการทุจริตและประพฤติมิชอบ</w:t>
            </w:r>
          </w:p>
          <w:p w:rsidR="00B577F5" w:rsidRPr="00A72B06" w:rsidRDefault="00B577F5" w:rsidP="0007109A">
            <w:pPr>
              <w:spacing w:before="60" w:after="60"/>
              <w:ind w:left="459" w:hanging="459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B577F5" w:rsidRPr="00A72B06" w:rsidRDefault="00B577F5" w:rsidP="008439A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 (1) รายละเอียดของข้อมูลที่ผู้ร้องควรรู้ เพื่อใช้ในการร้องเรียน เช่น ชื่อสกุลของผู้ถูกร้อง ช่วงเวลา</w:t>
            </w:r>
            <w:r w:rsidR="00ED209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การกระทำความผิด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พฤติการณ์การทุจริตและประพฤติมิชอบ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2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ช่องทางแจ้งเรื่องร้องเรียนการทุจริตและประพฤติ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br/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มิชอบ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3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ขั้นตอนหรือวิธีการในการจัดการเรื่องร้องเรียนการทุจริตฯ 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4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 xml:space="preserve">) ส่วนงานที่รับผิดชอบ และ </w:t>
            </w:r>
            <w:r w:rsidR="005862A3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bidi="th-TH"/>
              </w:rPr>
              <w:br/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(</w:t>
            </w:r>
            <w:r w:rsidR="008439A7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5</w:t>
            </w:r>
            <w:r w:rsidR="008439A7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bidi="th-TH"/>
              </w:rPr>
              <w:t>) ระยะเวลาดำเนินการ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B577F5" w:rsidRPr="00A72B06" w:rsidRDefault="00A45CEA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 สลก.</w:t>
            </w:r>
          </w:p>
        </w:tc>
      </w:tr>
      <w:tr w:rsidR="00B577F5" w:rsidRPr="00A72B06" w:rsidTr="004E107A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B577F5" w:rsidRDefault="00B577F5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 w:rsidR="00CF019B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 </w:t>
            </w:r>
          </w:p>
          <w:p w:rsidR="00CF019B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49" w:history="1"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800</w:t>
              </w:r>
              <w:r w:rsidR="00CF019B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</w:p>
          <w:p w:rsidR="005862A3" w:rsidRDefault="005862A3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5862A3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0" w:history="1">
              <w:r w:rsidR="005862A3" w:rsidRPr="008A3F5F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https://www.nesdc.go.th/ewt_dl_link.php?nid=</w:t>
              </w:r>
              <w:r w:rsidR="005862A3" w:rsidRPr="008A3F5F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13582</w:t>
              </w:r>
            </w:hyperlink>
          </w:p>
          <w:p w:rsidR="005862A3" w:rsidRPr="005862A3" w:rsidRDefault="005862A3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FD3F57" w:rsidRDefault="00B5039D" w:rsidP="00EE047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51" w:history="1">
              <w:r w:rsidR="00FD3F57" w:rsidRPr="008A3F5F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https://www.nesdc.go.th/ewt_dl_link.php?nid=</w:t>
              </w:r>
              <w:r w:rsidR="00FD3F57" w:rsidRPr="008A3F5F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14845</w:t>
              </w:r>
            </w:hyperlink>
          </w:p>
          <w:p w:rsidR="00B577F5" w:rsidRPr="00CF019B" w:rsidRDefault="00B577F5" w:rsidP="00EE047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hyperlink r:id="rId52" w:history="1"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https://www.nesdc.go.th/ewt_dl_link.php?nid=14895</w:t>
              </w:r>
            </w:hyperlink>
            <w:r w:rsidR="00420E5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B577F5" w:rsidRDefault="00B577F5" w:rsidP="00284089">
            <w:pPr>
              <w:spacing w:before="60" w:after="60" w:line="30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5842AD" w:rsidRDefault="005842AD" w:rsidP="00284089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00" w:lineRule="exact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</w:t>
            </w:r>
            <w:r w:rsidR="00ED209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</w:t>
            </w:r>
            <w:r w:rsidR="00ED209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5842AD" w:rsidRPr="00150C0D" w:rsidRDefault="005842AD" w:rsidP="00284089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00" w:lineRule="exact"/>
              <w:ind w:left="318" w:hanging="284"/>
              <w:rPr>
                <w:rFonts w:ascii="TH SarabunPSK" w:hAnsi="TH SarabunPSK" w:cs="TH SarabunPSK"/>
                <w:color w:val="000000" w:themeColor="text1"/>
                <w:spacing w:val="-8"/>
                <w:sz w:val="22"/>
                <w:szCs w:val="22"/>
                <w:cs/>
                <w:lang w:bidi="th-TH"/>
              </w:rPr>
            </w:pP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ประกาศ สศช. เรื่อง การจัดการ</w:t>
            </w:r>
            <w:r w:rsidR="00ED209E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br/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ข้อร้องเรียนการทุจริตและประพฤติมิชอบ (ประกาศ ณ วันที่ 31 มกราคม 2566)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/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หมายเหตุ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: </w:t>
            </w:r>
            <w:r w:rsidR="00ED209E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br/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ปี 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</w:rPr>
              <w:t>256</w:t>
            </w:r>
            <w:r w:rsidR="003F6FA5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8</w:t>
            </w:r>
            <w:r w:rsidRPr="005842A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 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สศช</w:t>
            </w:r>
            <w:r w:rsidRPr="005842A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. </w:t>
            </w:r>
            <w:r w:rsidR="00150C0D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ยึดวิธีการและเกณฑ์เดิ</w:t>
            </w:r>
            <w:r w:rsidR="00150C0D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ม</w:t>
            </w:r>
          </w:p>
          <w:p w:rsidR="00150C0D" w:rsidRPr="00420E51" w:rsidRDefault="00150C0D" w:rsidP="00284089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00" w:lineRule="exact"/>
              <w:ind w:left="318" w:hanging="284"/>
              <w:rPr>
                <w:rFonts w:ascii="TH SarabunPSK" w:hAnsi="TH SarabunPSK" w:cs="TH SarabunPSK"/>
                <w:color w:val="000000" w:themeColor="text1"/>
                <w:spacing w:val="-8"/>
                <w:sz w:val="22"/>
                <w:szCs w:val="22"/>
                <w:cs/>
                <w:lang w:bidi="th-TH"/>
              </w:rPr>
            </w:pPr>
            <w:r w:rsidRPr="00420E51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 xml:space="preserve">ประกาศ สศช. เรื่อง มาตรการเยียวยาความเสียหายของผู้ถูกร้องเรียนและคุ้มครองผู้ร้องเรียน สำนักงานสภาพัฒนาการเศรษฐกิจและสังคมแห่งชาติ </w:t>
            </w:r>
            <w:r w:rsidRPr="00420E51">
              <w:rPr>
                <w:rFonts w:ascii="TH SarabunPSK" w:hAnsi="TH SarabunPSK" w:cs="TH SarabunPSK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br/>
            </w:r>
            <w:r w:rsidRPr="00420E51">
              <w:rPr>
                <w:rFonts w:ascii="TH SarabunPSK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bidi="th-TH"/>
              </w:rPr>
              <w:t>ลงวันที่ 29 มีนาคม 2567</w:t>
            </w:r>
          </w:p>
          <w:p w:rsidR="00B577F5" w:rsidRDefault="005842AD" w:rsidP="004E107A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after="12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ประกาศ สศช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เรื่อง วิธีการร้องเรียน หลักเกณฑ์คุ้มครอง</w:t>
            </w:r>
            <w:r w:rsidR="004E107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ผู้ร้องเรียน และแนวทาง</w:t>
            </w:r>
            <w:r w:rsidR="004E107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การเยียวยาความเสียหายของ</w:t>
            </w:r>
            <w:r w:rsidR="004E107A"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>ผู้ถูกร้องเรียน สศช</w:t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. (</w:t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ประกาศ </w:t>
            </w:r>
            <w:r w:rsidR="004E107A"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br/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ณ วันที่ </w:t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 xml:space="preserve">14 </w:t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bidi="th-TH"/>
              </w:rPr>
              <w:t xml:space="preserve">พฤศจิกายน </w:t>
            </w:r>
            <w:r w:rsidRPr="004E107A"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2561) /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2648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หมายเหตุ 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: 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ปี </w:t>
            </w:r>
            <w:r w:rsidRPr="005862A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256</w:t>
            </w:r>
            <w:r w:rsidR="003F6FA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8</w:t>
            </w:r>
            <w:r w:rsidRPr="005862A3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สศช</w:t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="00150C0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5862A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ยึดวิธีการและเกณฑ์เดิม</w:t>
            </w:r>
          </w:p>
          <w:p w:rsidR="00FD3F57" w:rsidRPr="005862A3" w:rsidRDefault="00FD3F57" w:rsidP="00150C0D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after="120" w:line="300" w:lineRule="exact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แบบฟอร์ม</w:t>
            </w:r>
            <w:r w:rsidRPr="00FD3F5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การร้องเรียน</w:t>
            </w:r>
            <w:r w:rsidR="00150C0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FD3F5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การทุจริตแ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ละประพฤติมิชอบ ของเจ้าหน้าที่ ส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ำ</w:t>
            </w:r>
            <w:r w:rsidRPr="00FD3F5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นักงาน</w:t>
            </w:r>
            <w:r w:rsidR="00150C0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FD3F5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สภาพัฒนาการเศรษฐกิจ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FD3F5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และสังคมแห่งชาต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ิ</w:t>
            </w:r>
          </w:p>
        </w:tc>
      </w:tr>
      <w:tr w:rsidR="00A45CEA" w:rsidRPr="00A72B06" w:rsidTr="004E107A">
        <w:tc>
          <w:tcPr>
            <w:tcW w:w="25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45CEA" w:rsidRPr="00A72B06" w:rsidRDefault="00A45CEA" w:rsidP="00AB599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AB59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18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45C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ช่องทางแจ้งเรื่องร้องเรียนการทุจริต</w:t>
            </w: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A45C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และประพฤติมิชอบ</w:t>
            </w:r>
            <w:r w:rsidRPr="00A45C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</w:tcPr>
          <w:p w:rsidR="00A45CEA" w:rsidRPr="00B864C4" w:rsidRDefault="00CA2AEC" w:rsidP="00CA2AEC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แสดงช่องทางออนไลน์ที่บุคคลภายนอกสามารถแจ้งเรื่องร้องเรียนการทุจริตและประพฤติ</w:t>
            </w:r>
            <w:r w:rsidRPr="00B864C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มิชอบของเจ้าหน้าที่ของหน่วยงาน โดยต้องแยกต่างหากจากช่องทางการร้องเรียนทั่วไป</w:t>
            </w:r>
          </w:p>
          <w:p w:rsidR="00CA2AEC" w:rsidRPr="00884AD7" w:rsidRDefault="00CA2AEC" w:rsidP="003511F9">
            <w:pPr>
              <w:numPr>
                <w:ilvl w:val="0"/>
                <w:numId w:val="14"/>
              </w:numPr>
              <w:shd w:val="clear" w:color="auto" w:fill="FFFF00"/>
              <w:spacing w:before="60" w:after="60"/>
              <w:ind w:left="366" w:hanging="366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/>
              </w:rPr>
            </w:pPr>
            <w:r w:rsidRP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เป็นช่องทางที่มีการคุ้มครองข้อมูลของผู้แจ้งเบาะแส</w:t>
            </w:r>
            <w:r w:rsidR="00884AD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884AD7" w:rsidRPr="00884AD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(ถามแดน</w:t>
            </w:r>
            <w:r w:rsidR="00884AD7" w:rsidRPr="00884AD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!!!</w:t>
            </w:r>
            <w:r w:rsidR="00884AD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 xml:space="preserve"> </w:t>
            </w:r>
            <w:r w:rsidR="00884AD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สศช.ดำเนินการ โดยยึดตามประกาศ สศช. เรื่องนโยบายคุ้มครองข้อมูลส่วนบุคคล ผู้แจ้งเบาะแส</w:t>
            </w:r>
            <w:r w:rsidR="00884AD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 xml:space="preserve">!! </w:t>
            </w:r>
            <w:r w:rsidR="00884AD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ใช้ได้ไหม</w:t>
            </w:r>
            <w:r w:rsidR="00884AD7" w:rsidRPr="00884AD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</w:p>
          <w:p w:rsidR="00CA2AEC" w:rsidRPr="00B864C4" w:rsidRDefault="00CA2AEC" w:rsidP="00CA2AEC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3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A45CEA" w:rsidRPr="00A72B06" w:rsidRDefault="00A45CEA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ปช. สลก.</w:t>
            </w:r>
          </w:p>
        </w:tc>
      </w:tr>
      <w:tr w:rsidR="003511F9" w:rsidRPr="00A72B06" w:rsidTr="004E107A">
        <w:tc>
          <w:tcPr>
            <w:tcW w:w="1132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11F9" w:rsidRDefault="003511F9" w:rsidP="00DC3FFE">
            <w:pPr>
              <w:spacing w:before="60" w:after="60"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 xml:space="preserve"> </w:t>
            </w:r>
          </w:p>
          <w:p w:rsidR="003511F9" w:rsidRPr="00A72B06" w:rsidRDefault="00B5039D" w:rsidP="00DC3FFE">
            <w:pPr>
              <w:widowControl w:val="0"/>
              <w:tabs>
                <w:tab w:val="left" w:pos="209"/>
              </w:tabs>
              <w:spacing w:before="120" w:line="32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53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800</w:t>
              </w:r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3511F9"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54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https://www.nesdc.go.th/main.php?filename=complain</w:t>
              </w:r>
            </w:hyperlink>
          </w:p>
          <w:p w:rsidR="00381E0E" w:rsidRDefault="00B5039D" w:rsidP="00DC3FFE">
            <w:pPr>
              <w:widowControl w:val="0"/>
              <w:tabs>
                <w:tab w:val="left" w:pos="209"/>
              </w:tabs>
              <w:spacing w:before="120" w:line="320" w:lineRule="exact"/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</w:pPr>
            <w:hyperlink r:id="rId55" w:history="1">
              <w:r w:rsidR="003511F9"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https://www.nesdc.go.th/main.php?filename=index</w:t>
              </w:r>
            </w:hyperlink>
          </w:p>
          <w:p w:rsidR="003511F9" w:rsidRDefault="00B5039D" w:rsidP="00DC3FFE">
            <w:pPr>
              <w:widowControl w:val="0"/>
              <w:tabs>
                <w:tab w:val="left" w:pos="209"/>
              </w:tabs>
              <w:spacing w:before="120" w:line="320" w:lineRule="exact"/>
              <w:rPr>
                <w:rStyle w:val="Hyperlink"/>
                <w:sz w:val="30"/>
                <w:szCs w:val="30"/>
                <w:lang w:val="en-US" w:bidi="th-TH"/>
              </w:rPr>
            </w:pPr>
            <w:hyperlink r:id="rId56" w:history="1"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https://www.nesdc.go.th/ewt_dl_link.php?nid=14894</w:t>
              </w:r>
            </w:hyperlink>
            <w:r w:rsidR="00420E51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t xml:space="preserve"> </w:t>
            </w:r>
            <w:r w:rsidR="003511F9"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</w:p>
          <w:p w:rsidR="0074273E" w:rsidRDefault="0074273E" w:rsidP="00DC3FFE">
            <w:pPr>
              <w:widowControl w:val="0"/>
              <w:tabs>
                <w:tab w:val="left" w:pos="209"/>
              </w:tabs>
              <w:spacing w:before="120" w:line="320" w:lineRule="exact"/>
              <w:rPr>
                <w:rStyle w:val="Hyperlink"/>
                <w:sz w:val="30"/>
                <w:szCs w:val="30"/>
                <w:lang w:val="en-US" w:bidi="th-TH"/>
              </w:rPr>
            </w:pPr>
          </w:p>
          <w:p w:rsidR="00FE5977" w:rsidRPr="00FE5977" w:rsidRDefault="00FE5977" w:rsidP="0074273E">
            <w:pPr>
              <w:widowControl w:val="0"/>
              <w:tabs>
                <w:tab w:val="left" w:pos="209"/>
              </w:tabs>
              <w:spacing w:before="120" w:line="320" w:lineRule="exact"/>
              <w:rPr>
                <w:rStyle w:val="Hyperlink"/>
                <w:b/>
                <w:bCs/>
                <w:sz w:val="30"/>
                <w:szCs w:val="30"/>
                <w:lang w:val="en-US" w:bidi="th-TH"/>
              </w:rPr>
            </w:pPr>
          </w:p>
        </w:tc>
        <w:tc>
          <w:tcPr>
            <w:tcW w:w="3067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11F9" w:rsidRDefault="003511F9" w:rsidP="00DC3FFE">
            <w:pPr>
              <w:spacing w:before="60" w:after="60"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B13130" w:rsidRDefault="003511F9" w:rsidP="00DC3FFE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20" w:lineRule="exact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</w:t>
            </w:r>
            <w:r w:rsidR="002F02A0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</w:t>
            </w:r>
            <w:r w:rsidR="00997B3D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B13130" w:rsidRPr="004E107A" w:rsidRDefault="00B13130" w:rsidP="00A14F5B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20" w:lineRule="exact"/>
              <w:ind w:left="318" w:hanging="284"/>
              <w:rPr>
                <w:rFonts w:ascii="TH SarabunPSK" w:hAnsi="TH SarabunPSK" w:cs="TH SarabunPSK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</w:pPr>
            <w:r w:rsidRPr="004E107A">
              <w:rPr>
                <w:rFonts w:ascii="TH SarabunPSK" w:hAnsi="TH SarabunPSK" w:cs="TH SarabunPSK" w:hint="cs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  <w:t>ประกาศ สศช. เรื่อง</w:t>
            </w:r>
            <w:r w:rsidR="00A14F5B" w:rsidRPr="004E107A">
              <w:rPr>
                <w:rFonts w:ascii="TH SarabunPSK" w:hAnsi="TH SarabunPSK" w:cs="TH SarabunPSK" w:hint="cs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  <w:t>นโยบายคุ้มครองข้อมูลส่วนบุคคลสำหรับการแจ้งเรื่องร้องเรียนการกระทำผิดหรือ</w:t>
            </w:r>
            <w:r w:rsidR="004E107A">
              <w:rPr>
                <w:rFonts w:ascii="TH SarabunPSK" w:hAnsi="TH SarabunPSK" w:cs="TH SarabunPSK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  <w:br/>
            </w:r>
            <w:r w:rsidR="00A14F5B" w:rsidRPr="004E107A">
              <w:rPr>
                <w:rFonts w:ascii="TH SarabunPSK" w:hAnsi="TH SarabunPSK" w:cs="TH SarabunPSK" w:hint="cs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  <w:t>การแจ้งเบาะแสการทุจริต</w:t>
            </w:r>
            <w:r w:rsidR="00E2648B" w:rsidRPr="004E107A">
              <w:rPr>
                <w:rFonts w:ascii="TH SarabunPSK" w:hAnsi="TH SarabunPSK" w:cs="TH SarabunPSK" w:hint="cs"/>
                <w:color w:val="000000" w:themeColor="text1"/>
                <w:spacing w:val="-14"/>
                <w:sz w:val="30"/>
                <w:szCs w:val="30"/>
                <w:cs/>
                <w:lang w:bidi="th-TH"/>
              </w:rPr>
              <w:t xml:space="preserve"> ลงวันที่ 29 มีนาคม 2567</w:t>
            </w:r>
          </w:p>
          <w:p w:rsidR="003511F9" w:rsidRPr="00A72B06" w:rsidRDefault="003511F9" w:rsidP="00DC3FFE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20" w:lineRule="exact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ช่องทางแจ้งเรื่องร้องเรียน</w:t>
            </w:r>
            <w:r w:rsidR="00A14F5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การทุจริตและประพฤติมิชอบ</w:t>
            </w:r>
          </w:p>
          <w:p w:rsidR="00AB5999" w:rsidRPr="004E107A" w:rsidRDefault="003511F9" w:rsidP="004E107A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 w:line="320" w:lineRule="exact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เข้าถึงได้จากหน้าเว็บไซต์หลักของ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ภายใต้หัวข้อ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“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ข่าว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/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บริการ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”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 xml:space="preserve">&gt;&gt;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รับเรื่องร้องเรียน</w:t>
            </w:r>
            <w:r w:rsidR="00763EB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หรือ แบนเนอร์ช่องทางติดต่อทางอิเล็กทรอนิกส์</w:t>
            </w:r>
            <w:r w:rsidR="004E107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</w:p>
        </w:tc>
      </w:tr>
      <w:tr w:rsidR="003511F9" w:rsidRPr="00A72B06" w:rsidTr="004E107A">
        <w:tc>
          <w:tcPr>
            <w:tcW w:w="2543" w:type="dxa"/>
            <w:tcBorders>
              <w:top w:val="nil"/>
              <w:bottom w:val="dotted" w:sz="4" w:space="0" w:color="auto"/>
            </w:tcBorders>
          </w:tcPr>
          <w:p w:rsidR="003511F9" w:rsidRPr="006D6B1E" w:rsidRDefault="003511F9" w:rsidP="00AB5999">
            <w:pPr>
              <w:spacing w:before="60" w:after="60"/>
              <w:ind w:left="34" w:hanging="34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lang w:val="en-US" w:bidi="th-TH"/>
              </w:rPr>
            </w:pPr>
            <w:r w:rsidRPr="006D6B1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AB59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19</w:t>
            </w:r>
            <w:r w:rsidRPr="006D6B1E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6D6B1E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val="en-US" w:bidi="th-TH"/>
              </w:rPr>
              <w:t>ข้อมูลสถิติเรื่องร้องเรียนการทุจริตและประพฤติมิชอบ</w:t>
            </w:r>
          </w:p>
          <w:p w:rsidR="003511F9" w:rsidRPr="00971BD5" w:rsidRDefault="003511F9" w:rsidP="006D6B1E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50 คะแนน  และ 100 คะแนน)</w:t>
            </w:r>
          </w:p>
          <w:p w:rsidR="003511F9" w:rsidRPr="008F35E5" w:rsidRDefault="003511F9" w:rsidP="006D6B1E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3511F9" w:rsidRDefault="003511F9" w:rsidP="004E107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ที่กำหนดและเป็นไปตามหลักเกณฑ์ที่กำหนด 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และ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จัดทำข้อมูลเป็นรายเดือนหรือมีความถี่ของข้อมูลมากกว่ารายเดือน เช่น รายวัน </w:t>
            </w:r>
            <w:r w:rsidR="004E107A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รายสัปดาห์</w:t>
            </w:r>
          </w:p>
          <w:p w:rsidR="00120ABF" w:rsidRPr="004E107A" w:rsidRDefault="00AA76B5" w:rsidP="004E107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0498" w:type="dxa"/>
            <w:gridSpan w:val="8"/>
            <w:tcBorders>
              <w:top w:val="nil"/>
              <w:bottom w:val="dotted" w:sz="4" w:space="0" w:color="auto"/>
            </w:tcBorders>
          </w:tcPr>
          <w:p w:rsidR="003511F9" w:rsidRPr="00420E51" w:rsidRDefault="003511F9" w:rsidP="00420E51">
            <w:pPr>
              <w:numPr>
                <w:ilvl w:val="0"/>
                <w:numId w:val="14"/>
              </w:numPr>
              <w:shd w:val="clear" w:color="auto" w:fill="FFFFFF" w:themeFill="background1"/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420E5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ที่มีรายละเอียดอย่างน้อยประกอบด้วย (1) จำนวนเรื่องร้องเรียนทั้งหมด (2) จำนวนเรื่องที่ดำเนินการแล้วเสร็จ (3) จำนวนเรื่องที่อยู่ระหว่างดำเนินการ</w:t>
            </w:r>
          </w:p>
          <w:p w:rsidR="003511F9" w:rsidRDefault="003511F9" w:rsidP="00AB5999">
            <w:pPr>
              <w:pStyle w:val="ListParagraph"/>
              <w:numPr>
                <w:ilvl w:val="0"/>
                <w:numId w:val="14"/>
              </w:numPr>
              <w:spacing w:before="60" w:after="60"/>
              <w:ind w:left="326" w:hanging="32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84AD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เป็นข้อมูลของปี พ.ศ. 256</w:t>
            </w:r>
            <w:r w:rsidR="00AB5999" w:rsidRPr="00884AD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7</w:t>
            </w:r>
          </w:p>
          <w:p w:rsidR="00AB5999" w:rsidRPr="00AB5999" w:rsidRDefault="00AB5999" w:rsidP="00AB5999">
            <w:pPr>
              <w:pStyle w:val="ListParagraph"/>
              <w:spacing w:before="60" w:after="60"/>
              <w:ind w:left="32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347" w:type="dxa"/>
            <w:tcBorders>
              <w:top w:val="nil"/>
              <w:bottom w:val="dotted" w:sz="4" w:space="0" w:color="auto"/>
            </w:tcBorders>
          </w:tcPr>
          <w:p w:rsidR="003511F9" w:rsidRPr="00A72B06" w:rsidRDefault="003511F9" w:rsidP="006D6B1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บค. สลก.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BF77D3" w:rsidRPr="00A72B06" w:rsidTr="004E107A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BF77D3" w:rsidRDefault="00BF77D3" w:rsidP="00A65719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F77D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  <w:r>
              <w:rPr>
                <w:rFonts w:hint="cs"/>
                <w:cs/>
                <w:lang w:bidi="th-TH"/>
              </w:rPr>
              <w:br/>
            </w:r>
            <w:hyperlink r:id="rId57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800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Pr="00A72B06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br/>
            </w:r>
            <w:hyperlink r:id="rId58" w:history="1"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749</w:t>
              </w:r>
              <w:r w:rsidRPr="00A72B06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</w:p>
          <w:p w:rsidR="00E46E6E" w:rsidRPr="00B63F09" w:rsidRDefault="00B63F09" w:rsidP="00B63F09">
            <w:pPr>
              <w:widowControl w:val="0"/>
              <w:tabs>
                <w:tab w:val="left" w:pos="209"/>
              </w:tabs>
              <w:spacing w:before="120"/>
              <w:rPr>
                <w:rStyle w:val="Hyperlink"/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63F09">
              <w:rPr>
                <w:rStyle w:val="Hyperlink"/>
                <w:rFonts w:ascii="TH SarabunPSK" w:hAnsi="TH SarabunPSK" w:cs="TH SarabunPSK"/>
                <w:sz w:val="30"/>
                <w:szCs w:val="30"/>
                <w:lang w:val="en-US"/>
              </w:rPr>
              <w:t>https://www.nesdc.go.th/ewt_news.php?nid=14847&amp;filename=index</w:t>
            </w: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BF77D3" w:rsidRDefault="00BF77D3" w:rsidP="00BF77D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BF77D3" w:rsidRPr="00A72B06" w:rsidRDefault="00BF77D3" w:rsidP="00A65719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การจัดการเรื่องร้องเรียนการทุจริตและประพฤติมิชอบ สศช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อยู่ภายใต้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การดำเนินการ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ของ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ศูนย์ปฏิบัติการต่อต้าน</w:t>
            </w:r>
            <w:r w:rsidR="004E107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br/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การทุจริ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ต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  <w:p w:rsidR="00420E51" w:rsidRPr="00AB5999" w:rsidRDefault="00BF77D3" w:rsidP="00AB5999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การรายงานข้อมูลเรื่องกล่าวหาร้องเรียนเจ้าหน้าที่ของรัฐในสังกัดทางเว็บไซต์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สำนักงาน ป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ท</w:t>
            </w:r>
            <w:r w:rsidRPr="00A72B0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นำข้อมูลที่รายงาน สำนักงาน ป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ป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ท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เผยแพร่ผ่านหน้าเว็บไซต์ของ สศช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อีกช่องทางหนึ่ง</w:t>
            </w:r>
            <w:r w:rsidRPr="00A72B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3511F9" w:rsidRPr="00A72B06" w:rsidTr="00CF58F1">
        <w:tc>
          <w:tcPr>
            <w:tcW w:w="2543" w:type="dxa"/>
          </w:tcPr>
          <w:p w:rsidR="003511F9" w:rsidRPr="004D16D0" w:rsidRDefault="003511F9" w:rsidP="00AB5999">
            <w:pPr>
              <w:spacing w:before="60" w:after="60"/>
              <w:ind w:left="34" w:hanging="34"/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</w:pPr>
            <w:r w:rsidRPr="004D16D0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O2</w:t>
            </w:r>
            <w:r w:rsidR="00AB5999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0</w:t>
            </w:r>
            <w:r w:rsidRPr="004D16D0"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4D16D0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การเปิดโอกาสให้เกิดการมีส่วนร่วม</w:t>
            </w:r>
            <w:r>
              <w:rPr>
                <w:rFonts w:ascii="TH SarabunPSK Bold" w:hAnsi="TH SarabunPSK Bold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</w:tcPr>
          <w:p w:rsidR="003511F9" w:rsidRDefault="003511F9" w:rsidP="004D16D0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แสดงผลการเปิดโอกาสให้บุคคลภายนอกได้มีส่วนร่วมในการดำเนินงานตามภารกิจของหน่วยงาน </w:t>
            </w:r>
            <w:r w:rsidR="00E93D0A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ที่มีรายละเอียดอย่างน้อยประกอบด้วย (1) ประเด็นหรือเรื่อ</w:t>
            </w:r>
            <w:r w:rsidR="003B3362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ในการมีส่วนร่วม (2) สรุปข้อมูลของผู้มีส่วนร่วม </w:t>
            </w:r>
            <w:r w:rsidR="00FC7AA3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(3) ผลจากการมีส่วนร่วม (4) การนำผลจากการมีส่วนร่วมไปปรับปรุงพัฒนาการดำเนินงานของหน่วยงาน</w:t>
            </w:r>
          </w:p>
          <w:p w:rsidR="003511F9" w:rsidRPr="00A72B06" w:rsidRDefault="003511F9" w:rsidP="00AB5999">
            <w:pPr>
              <w:spacing w:after="60"/>
              <w:ind w:left="369" w:hanging="369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เป็นการดำเนินการโดยหน่วยงานในปี พ.ศ. 256</w:t>
            </w:r>
            <w:r w:rsidR="00AB5999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8</w:t>
            </w:r>
          </w:p>
        </w:tc>
        <w:tc>
          <w:tcPr>
            <w:tcW w:w="1347" w:type="dxa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สายงาน</w:t>
            </w:r>
          </w:p>
        </w:tc>
      </w:tr>
      <w:tr w:rsidR="003511F9" w:rsidRPr="00A72B06" w:rsidTr="00CF58F1">
        <w:tc>
          <w:tcPr>
            <w:tcW w:w="11321" w:type="dxa"/>
            <w:gridSpan w:val="6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74902" w:rsidRPr="00AA76B5" w:rsidRDefault="00B5039D" w:rsidP="00791ED7">
            <w:pPr>
              <w:spacing w:before="60" w:after="60"/>
              <w:rPr>
                <w:rStyle w:val="Hyperlink"/>
                <w:rFonts w:cs="Times New Roman"/>
                <w:szCs w:val="28"/>
                <w:cs/>
                <w:lang w:bidi="th-TH"/>
              </w:rPr>
            </w:pPr>
            <w:hyperlink r:id="rId59" w:history="1"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https://www.nesdc.go.th/ewt_news.php?nid=</w:t>
              </w:r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val="en-US" w:bidi="th-TH"/>
                </w:rPr>
                <w:t>16301</w:t>
              </w:r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&amp;filename=index</w:t>
              </w:r>
            </w:hyperlink>
            <w:r w:rsidR="00374902" w:rsidRPr="00AA76B5">
              <w:rPr>
                <w:rStyle w:val="Hyperlink"/>
                <w:rFonts w:hint="cs"/>
                <w:cs/>
              </w:rPr>
              <w:t xml:space="preserve"> </w:t>
            </w:r>
          </w:p>
          <w:p w:rsidR="00E256DF" w:rsidRDefault="00B5039D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lang w:val="en-US" w:bidi="th-TH"/>
              </w:rPr>
            </w:pPr>
            <w:hyperlink r:id="rId60" w:history="1"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https://www.nesdc.go.th/ewt_news.php?nid=</w:t>
              </w:r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val="en-US" w:bidi="th-TH"/>
                </w:rPr>
                <w:t>16300</w:t>
              </w:r>
              <w:r w:rsidR="00374902" w:rsidRPr="00AA76B5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&amp;filename=index</w:t>
              </w:r>
            </w:hyperlink>
            <w:r w:rsidR="003749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  <w:p w:rsidR="00E256DF" w:rsidRPr="00B95B87" w:rsidRDefault="00B5039D" w:rsidP="00E256DF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highlight w:val="yellow"/>
                <w:lang w:val="en-US" w:bidi="th-TH"/>
              </w:rPr>
            </w:pPr>
            <w:hyperlink r:id="rId61" w:history="1">
              <w:r w:rsidR="00E256DF" w:rsidRPr="00B95B87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https://www.nesdc.go.th/ewt_news.php?nid=</w:t>
              </w:r>
              <w:r w:rsidR="00E256DF" w:rsidRPr="00B95B87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val="en-US" w:bidi="th-TH"/>
                </w:rPr>
                <w:t>15982</w:t>
              </w:r>
              <w:r w:rsidR="00E256DF" w:rsidRPr="00B95B87">
                <w:rPr>
                  <w:rStyle w:val="Hyperlink"/>
                  <w:rFonts w:ascii="TH SarabunPSK" w:hAnsi="TH SarabunPSK" w:cs="TH SarabunPSK"/>
                  <w:sz w:val="32"/>
                  <w:szCs w:val="32"/>
                  <w:lang w:val="en-US" w:bidi="th-TH"/>
                </w:rPr>
                <w:t>&amp;filename=index</w:t>
              </w:r>
            </w:hyperlink>
          </w:p>
          <w:p w:rsidR="003511F9" w:rsidRPr="00880B36" w:rsidRDefault="00CC1E90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lang w:val="en-US" w:bidi="th-TH"/>
              </w:rPr>
            </w:pPr>
            <w:r w:rsidRPr="00880B36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  <w:r w:rsidR="004E107A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en-US" w:bidi="th-TH"/>
              </w:rPr>
              <w:br/>
            </w:r>
          </w:p>
        </w:tc>
        <w:tc>
          <w:tcPr>
            <w:tcW w:w="3067" w:type="dxa"/>
            <w:gridSpan w:val="4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420E51" w:rsidRDefault="00374902" w:rsidP="00791ED7">
            <w:pPr>
              <w:spacing w:before="60" w:after="60"/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</w:pPr>
            <w:r w:rsidRPr="00374902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1.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สศช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.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  เปิดเวทีรับฟังความเห็น กลุ่มจังหวัดภาคกลางตอนล่าง 1 และปริมณฑล สู่การจัดทำกรอบแผนพัฒนาฯ ฉบับที่ 14 (พ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.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ศ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.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 2571 - 2575)</w:t>
            </w:r>
          </w:p>
          <w:p w:rsidR="00512903" w:rsidRDefault="00512903" w:rsidP="00791ED7">
            <w:pPr>
              <w:spacing w:before="60" w:after="60"/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</w:pPr>
          </w:p>
          <w:p w:rsidR="00512903" w:rsidRDefault="00512903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74902" w:rsidRDefault="00374902" w:rsidP="00374902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2.</w:t>
            </w:r>
            <w:r w:rsidR="00512903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สศช.</w:t>
            </w:r>
            <w:r w:rsidRPr="00374902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  <w:lang w:bidi="th-TH"/>
              </w:rPr>
              <w:t> เปิดเวที “เชื่อมเครือข่าย ร่วมขับเคลื่อนการพัฒนาวุฒิอาสาธนาคารสมองระดับกลุ่มจังหวัดภาคใต้ฝั่งอ่าวไทย และภาคใต้ชายแดน” ณ จังหวัดนครศรีธรรมราช และจังหวัดสงขลา</w:t>
            </w:r>
          </w:p>
          <w:p w:rsidR="00E256DF" w:rsidRPr="00512903" w:rsidRDefault="00E256DF" w:rsidP="00374902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E256DF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3. </w:t>
            </w:r>
            <w:r w:rsidRPr="00E256D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สศช. ดำเนินโครง</w:t>
            </w:r>
            <w:r w:rsidRPr="00E256DF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การส่งเสริมให้เยาวชนนอกระบบการศึกษา การทำงาน หรือการฝึกอบรม </w:t>
            </w:r>
            <w:r w:rsidRPr="00E256D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E256DF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Youth Not </w:t>
            </w:r>
            <w:r w:rsidRPr="00E256DF">
              <w:rPr>
                <w:rFonts w:ascii="TH SarabunPSK" w:hAnsi="TH SarabunPSK" w:cs="TH SarabunPSK"/>
                <w:spacing w:val="-4"/>
                <w:sz w:val="30"/>
                <w:szCs w:val="30"/>
                <w:cs/>
                <w:lang w:bidi="th-TH"/>
              </w:rPr>
              <w:t>in Education Employment or Training: NEETs) ให้มีทักษะอาชีพและสามารถเข้าสู่ตลาดแรงงาน</w:t>
            </w:r>
            <w:r w:rsidR="00512903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  <w:lang w:bidi="th-TH"/>
              </w:rPr>
              <w:br/>
            </w:r>
            <w:r w:rsidR="00512903" w:rsidRPr="00512903">
              <w:rPr>
                <w:rFonts w:ascii="TH SarabunPSK Bold" w:hAnsi="TH SarabunPSK Bold" w:cs="TH SarabunPSK" w:hint="cs"/>
                <w:b/>
                <w:bCs/>
                <w:color w:val="FF0000"/>
                <w:spacing w:val="-10"/>
                <w:sz w:val="30"/>
                <w:szCs w:val="30"/>
                <w:cs/>
                <w:lang w:bidi="th-TH"/>
              </w:rPr>
              <w:t>(</w:t>
            </w:r>
            <w:r w:rsidR="00512903" w:rsidRPr="00512903">
              <w:rPr>
                <w:rFonts w:ascii="TH SarabunPSK Bold" w:hAnsi="TH SarabunPSK Bold" w:cs="TH SarabunPSK"/>
                <w:b/>
                <w:bCs/>
                <w:color w:val="FF0000"/>
                <w:spacing w:val="-16"/>
                <w:sz w:val="20"/>
                <w:szCs w:val="18"/>
                <w:lang w:val="en-US" w:bidi="th-TH"/>
              </w:rPr>
              <w:t>Confirm</w:t>
            </w:r>
            <w:r w:rsidR="00512903" w:rsidRPr="00512903">
              <w:rPr>
                <w:rFonts w:ascii="TH SarabunPSK Bold" w:hAnsi="TH SarabunPSK Bold" w:cs="TH SarabunPSK" w:hint="cs"/>
                <w:b/>
                <w:bCs/>
                <w:color w:val="FF0000"/>
                <w:spacing w:val="-16"/>
                <w:sz w:val="30"/>
                <w:szCs w:val="30"/>
                <w:cs/>
                <w:lang w:val="en-US" w:bidi="th-TH"/>
              </w:rPr>
              <w:t xml:space="preserve"> กะทีมคุณแดน</w:t>
            </w:r>
            <w:r w:rsidR="00512903" w:rsidRPr="00512903">
              <w:rPr>
                <w:rFonts w:ascii="TH SarabunPSK Bold" w:hAnsi="TH SarabunPSK Bold" w:cs="TH SarabunPSK"/>
                <w:b/>
                <w:bCs/>
                <w:color w:val="FF0000"/>
                <w:spacing w:val="-16"/>
                <w:sz w:val="30"/>
                <w:szCs w:val="30"/>
                <w:lang w:val="en-US" w:bidi="th-TH"/>
              </w:rPr>
              <w:t xml:space="preserve"> !! </w:t>
            </w:r>
            <w:r w:rsidR="00512903" w:rsidRPr="00512903">
              <w:rPr>
                <w:rFonts w:ascii="TH SarabunPSK Bold" w:hAnsi="TH SarabunPSK Bold" w:cs="TH SarabunPSK" w:hint="cs"/>
                <w:b/>
                <w:bCs/>
                <w:color w:val="FF0000"/>
                <w:spacing w:val="-16"/>
                <w:sz w:val="30"/>
                <w:szCs w:val="30"/>
                <w:cs/>
                <w:lang w:val="en-US" w:bidi="th-TH"/>
              </w:rPr>
              <w:t>ใช้ได้ไหม</w:t>
            </w:r>
            <w:r w:rsidR="00512903" w:rsidRPr="00512903">
              <w:rPr>
                <w:rFonts w:ascii="TH SarabunPSK Bold" w:hAnsi="TH SarabunPSK Bold" w:cs="TH SarabunPSK" w:hint="cs"/>
                <w:b/>
                <w:bCs/>
                <w:color w:val="FF0000"/>
                <w:spacing w:val="-1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FDE9D9" w:themeFill="accent6" w:themeFillTint="33"/>
          </w:tcPr>
          <w:p w:rsidR="003511F9" w:rsidRPr="00A72B06" w:rsidRDefault="003511F9" w:rsidP="0007109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ตัวชี้วัดที่ 10 การป้องกันการทุจริต</w:t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3511F9" w:rsidRPr="00A72B06" w:rsidRDefault="003511F9" w:rsidP="00234D00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ตัวชี้วัดย่อยที่ 10.1 การดำเนินการเพื่อป้องกันการทุจริตในประเด็นสินบน </w:t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นโยบาย</w:t>
            </w: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No Gift Policy</w:t>
            </w:r>
          </w:p>
        </w:tc>
      </w:tr>
      <w:tr w:rsidR="003511F9" w:rsidRPr="00A72B06" w:rsidTr="004E107A">
        <w:tc>
          <w:tcPr>
            <w:tcW w:w="2543" w:type="dxa"/>
            <w:tcBorders>
              <w:bottom w:val="dotted" w:sz="4" w:space="0" w:color="auto"/>
            </w:tcBorders>
          </w:tcPr>
          <w:p w:rsidR="003511F9" w:rsidRPr="00F45476" w:rsidRDefault="003511F9" w:rsidP="00AB5999">
            <w:pPr>
              <w:spacing w:before="60" w:after="60"/>
              <w:ind w:left="34" w:hanging="3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</w:t>
            </w:r>
            <w:r w:rsidR="00AB59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1</w:t>
            </w: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ประกาศเจตนารมณ์</w:t>
            </w:r>
            <w:r w:rsidR="00AB599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และการสร้างวัฒนธรรมตาม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นโยบาย</w:t>
            </w: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No Gift Policy </w:t>
            </w:r>
            <w:r w:rsidRPr="00F45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จากการปฏิบัติหน้าที่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3511F9" w:rsidRDefault="00AB5999" w:rsidP="00F45476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แสดงประกาศเจตนารมณ์ </w:t>
            </w:r>
            <w:r w:rsidRPr="00F45476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No Gift Policy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จากการปฏิบัติหน้าที่อย่างเป็นทางการที่ลงนามโดยผู้บริหารสูงสุดที่ดำรงตำแหน่งในปี พ.ศ.2568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ทั้ง</w:t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ฉบับภาษาไทยและภาษาอังกฤษ</w:t>
            </w:r>
            <w:r w:rsidR="003511F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ดยมีวัตถุประสงค์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</w:t>
            </w:r>
          </w:p>
          <w:p w:rsidR="00821AB6" w:rsidRDefault="003511F9" w:rsidP="00AB5999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มี</w:t>
            </w:r>
            <w:r w:rsidR="00AB599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กิจกรรมที่มีวัตถุประสงค์เพื่อปลุกจิตสำนึกหรือสร้างวัฒนธรรมให้เจ้าหน้าที่ในการปฏิเสธ</w:t>
            </w:r>
            <w:r w:rsidR="00821AB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การรับของขวัญและของกำนัลทุกชนิดจากการปฏิบัติหน้าที่ในลักษณะการประชุม การสัมมนา เพื่อถ่ายทอดหรือมอบนโยบายหรือเสริมสร้างความรู้ความเข้าใจที่ดำเนินการโดยหน่วยงานในปี พ.ศ.2568</w:t>
            </w:r>
          </w:p>
          <w:p w:rsidR="003511F9" w:rsidRPr="00821AB6" w:rsidRDefault="003511F9" w:rsidP="00821A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821AB6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821AB6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การประกาศฯ ใช้ประกาศในทุกปี (ถึงแม้ผู้บริหารสูงสุดของหน่วยงานยังเป็นบุคคลเดิม)</w:t>
            </w:r>
            <w:r w:rsidR="00977016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="00977016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br/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3511F9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ปส. สลก.</w:t>
            </w:r>
          </w:p>
        </w:tc>
      </w:tr>
      <w:tr w:rsidR="003511F9" w:rsidRPr="00A72B06" w:rsidTr="004E107A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2" w:history="1"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https://www.nesdc.go.th/ewt_news.php?nid=11141&amp;filename=anti_coruption</w:t>
              </w:r>
            </w:hyperlink>
            <w:r w:rsidR="00420E5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23091F" w:rsidRDefault="00B5039D" w:rsidP="0023091F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3" w:history="1">
              <w:r w:rsidR="0023091F" w:rsidRPr="00AB7979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https://www.nesdc.go.th/main.php?filename=index</w:t>
              </w:r>
            </w:hyperlink>
          </w:p>
          <w:p w:rsidR="0023091F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4" w:history="1">
              <w:r w:rsidR="00DB1B66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https://www.nesdc.go.th/ewt_news.php?nid=</w:t>
              </w:r>
              <w:r w:rsidR="00DB1B66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15935</w:t>
              </w:r>
              <w:r w:rsidR="00DB1B66" w:rsidRPr="00C07CB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  <w:r w:rsidR="00DB1B6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Default="00A9449F" w:rsidP="00C636E4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ประกาศเจตนารมณ์นโยบาย </w:t>
            </w:r>
            <w:r w:rsidR="004E107A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br/>
            </w:r>
            <w:r w:rsidRPr="00A9449F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No Gift Policy </w:t>
            </w:r>
            <w:r w:rsidRPr="00A9449F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จากการปฏิบัติหน้าที่ของ สศช. ทั้งภาษาไทยและภาษาอังกฤษ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DB1B6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โดยผู้บริหารสูงสุดที่ดำรงตำแหน่งในปี พ.ศ.2568</w:t>
            </w:r>
          </w:p>
          <w:p w:rsidR="0023091F" w:rsidRPr="00753DF6" w:rsidRDefault="0023091F" w:rsidP="0023091F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color w:val="FF0000"/>
                <w:sz w:val="24"/>
                <w:szCs w:val="24"/>
                <w:lang w:val="en-US" w:bidi="th-TH"/>
              </w:rPr>
            </w:pPr>
            <w:r w:rsidRPr="00696A9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ลศช. ประกาศนโยบาย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NESDC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NO GIFT POLICY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with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NO CONFLICT of INTERESTS</w:t>
            </w:r>
            <w:r w:rsidR="00753DF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753DF6" w:rsidRPr="00753DF6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US" w:bidi="th-TH"/>
              </w:rPr>
              <w:t>(ที่แบนเนอร์ หน้าเว็บไซต์ สศช. ด้วย)</w:t>
            </w:r>
          </w:p>
          <w:p w:rsidR="00753DF6" w:rsidRPr="00753DF6" w:rsidRDefault="0023091F" w:rsidP="00753DF6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กิจกรรมเสริมสร้างความรู้</w:t>
            </w:r>
            <w:r w:rsidR="00753DF6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ความเข้าใจเกี่ยวกับ</w:t>
            </w:r>
            <w:r w:rsidRPr="00D37EB6"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 xml:space="preserve"> NO GIFT POLICY </w:t>
            </w: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ผ่าน หลักสูตร</w:t>
            </w:r>
            <w:hyperlink r:id="rId65" w:history="1">
              <w:r w:rsidRPr="00D37EB6">
                <w:rPr>
                  <w:rFonts w:ascii="TH SarabunPSK" w:hAnsi="TH SarabunPSK" w:cs="TH SarabunPSK"/>
                  <w:spacing w:val="-10"/>
                  <w:sz w:val="30"/>
                  <w:szCs w:val="30"/>
                  <w:cs/>
                  <w:lang w:val="en-US" w:bidi="th-TH"/>
                </w:rPr>
                <w:t>ข้าราชการที่ดีและหลักสูตรต้านทุจริต สศช. (</w:t>
              </w:r>
              <w:r w:rsidRPr="00D37EB6">
                <w:rPr>
                  <w:rFonts w:ascii="TH SarabunPSK" w:hAnsi="TH SarabunPSK" w:cs="TH SarabunPSK"/>
                  <w:spacing w:val="-10"/>
                  <w:sz w:val="30"/>
                  <w:szCs w:val="30"/>
                  <w:lang w:val="en-US" w:bidi="th-TH"/>
                </w:rPr>
                <w:t>STRONG NESDC)</w:t>
              </w:r>
            </w:hyperlink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 xml:space="preserve"> </w:t>
            </w:r>
            <w:r w:rsidR="00753DF6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(วันที่ 7 ก.พ. 256</w:t>
            </w:r>
            <w:r>
              <w:rPr>
                <w:rFonts w:ascii="TH SarabunPSK" w:hAnsi="TH SarabunPSK" w:cs="TH SarabunPSK"/>
                <w:spacing w:val="-10"/>
                <w:sz w:val="30"/>
                <w:szCs w:val="30"/>
                <w:lang w:val="en-US" w:bidi="th-TH"/>
              </w:rPr>
              <w:t>8</w:t>
            </w:r>
            <w:r w:rsidRPr="00D37EB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t>)</w:t>
            </w:r>
            <w:r w:rsidR="00753DF6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  <w:r w:rsidR="00753DF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3511F9" w:rsidRPr="00A72B06" w:rsidTr="004E107A">
        <w:tc>
          <w:tcPr>
            <w:tcW w:w="2543" w:type="dxa"/>
            <w:tcBorders>
              <w:bottom w:val="dotted" w:sz="4" w:space="0" w:color="auto"/>
            </w:tcBorders>
          </w:tcPr>
          <w:p w:rsidR="003511F9" w:rsidRPr="005E07FF" w:rsidRDefault="003511F9" w:rsidP="00A40277">
            <w:pPr>
              <w:spacing w:before="60" w:after="60"/>
              <w:ind w:left="34" w:hanging="34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</w:t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</w:t>
            </w:r>
            <w:r w:rsidRPr="005E07FF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5E07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รายงานการรับทรัพย์สินหรือประโยชน์อื่นใดโดยธรรมจรรยา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3511F9" w:rsidRPr="0023091F" w:rsidRDefault="0023091F" w:rsidP="0023091F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23091F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แสดงรายงานการรับทรัพย์สินหรือประโยชน์อื่นใด โดยธรรมจรรยาสำหรับหน่วยงานตามมาตรา 128 แห่งพระราชบัญญัติประกอบรัฐธรรมนูญว่าด้วยการป้องกันและปราบปรามการทุจริต พ.ศ. 2561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ศทส.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3511F9" w:rsidRPr="00A72B06" w:rsidTr="004E107A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D37EB6" w:rsidRDefault="00B5039D" w:rsidP="00D37E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6" w:history="1"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https://www.nesdc.go.th/ewt_news.php?nid=</w:t>
              </w:r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11141</w:t>
              </w:r>
              <w:r w:rsidR="00420E51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420E51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CD126E" w:rsidRDefault="00CD126E" w:rsidP="00D37E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6B2B82" w:rsidRDefault="00B5039D" w:rsidP="00D37E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7" w:history="1">
              <w:r w:rsidR="00CD126E" w:rsidRPr="00EC5C7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https://www.nesdc.go.th/article_attach/</w:t>
              </w:r>
              <w:r w:rsidR="00CD126E" w:rsidRPr="00EC5C7B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แบบฟอร์ม%20</w:t>
              </w:r>
              <w:r w:rsidR="00CD126E" w:rsidRPr="00EC5C7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ITA-o</w:t>
              </w:r>
              <w:r w:rsidR="00CD126E" w:rsidRPr="00EC5C7B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29%20.</w:t>
              </w:r>
              <w:r w:rsidR="00CD126E" w:rsidRPr="00EC5C7B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pdf</w:t>
              </w:r>
            </w:hyperlink>
          </w:p>
          <w:p w:rsidR="00CD126E" w:rsidRPr="00CD126E" w:rsidRDefault="00CD126E" w:rsidP="00D37EB6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511F9" w:rsidRPr="00D37EB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D37EB6" w:rsidP="00095854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09585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แบบรายงานการรับทรัพย์สินหรือประโยชน์อื่นใด </w:t>
            </w:r>
            <w:r w:rsidRPr="0009585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Pr="0009585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โดยธรรมจรรยาสำหรับหน่วยงาน สศช</w:t>
            </w:r>
            <w:r w:rsidRPr="00095854"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 w:rsidR="00CD126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Pr="00095854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ปีงบประมาณ </w:t>
            </w:r>
            <w:r w:rsidRPr="00095854">
              <w:rPr>
                <w:rFonts w:ascii="TH SarabunPSK" w:hAnsi="TH SarabunPSK" w:cs="TH SarabunPSK"/>
                <w:sz w:val="30"/>
                <w:szCs w:val="30"/>
                <w:lang w:val="en-US"/>
              </w:rPr>
              <w:t>256</w:t>
            </w:r>
            <w:r w:rsidR="00905ADC" w:rsidRPr="00095854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7 </w:t>
            </w:r>
            <w:r w:rsidR="00CD126E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CD126E" w:rsidRPr="00CD126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</w:t>
            </w:r>
            <w:r w:rsidR="00CD126E" w:rsidRPr="00CD126E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Confirm</w:t>
            </w:r>
            <w:r w:rsidR="00CD126E" w:rsidRPr="00CD126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กะแดน</w:t>
            </w:r>
            <w:r w:rsidR="00CD126E" w:rsidRPr="00CD126E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!!</w:t>
            </w:r>
            <w:r w:rsidR="00CD126E" w:rsidRPr="00CD126E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การประเมินความเสี่ยงเพื่อป้องกันการทุจริต</w:t>
            </w:r>
          </w:p>
        </w:tc>
      </w:tr>
      <w:tr w:rsidR="003511F9" w:rsidRPr="00A72B06" w:rsidTr="00905ADC">
        <w:tc>
          <w:tcPr>
            <w:tcW w:w="2543" w:type="dxa"/>
            <w:tcBorders>
              <w:bottom w:val="dotted" w:sz="4" w:space="0" w:color="auto"/>
            </w:tcBorders>
          </w:tcPr>
          <w:p w:rsidR="003511F9" w:rsidRPr="003F61AD" w:rsidRDefault="003511F9" w:rsidP="00134F8C">
            <w:pPr>
              <w:spacing w:before="60" w:after="60"/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F61A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23</w:t>
            </w:r>
            <w:r w:rsidRPr="003F61A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3F61A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การประเมินความเสี่ยง</w:t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ที่อาจเกิดการให้/รับสินบนจากการดำเนินการ</w:t>
            </w:r>
            <w:r w:rsidR="00134F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ตามภา</w:t>
            </w:r>
            <w:r w:rsidR="00CD126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</w:t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กิจของหน่วยงาน ประจำปี พ.ศ.2568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A40277" w:rsidRDefault="00A40277" w:rsidP="00A4027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แสดงผลการประเมินความเสี่ยงการทุจริตในประเด็นที่เกี่ยวข้องกับสินบน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ของการดำเนินงาน หรือการปฏิบัติหน้าที่ ตามภารกิจของหน่วยงาน อย่างน้อยประกอบด้วย ประเด็นดังต่อไปนี้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*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(2) การใช้อำนาจตามกฎหมาย/การให้บริการตามภารกิจ 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(3) การจัดซื้อจัดจ้าง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 การบริหารงานบุคคล</w:t>
            </w:r>
          </w:p>
          <w:p w:rsidR="00A40277" w:rsidRPr="00EB693C" w:rsidRDefault="00A40277" w:rsidP="00A4027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EB693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</w:t>
            </w:r>
            <w:r w:rsidRPr="00EB693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ประเมินความเสี่ยงการทุจริตในประเด็นที่อาจเกิดการให้/รับสินบนจากการดำเนินการตามภารกิจของหน่วยงานประจำปี พ.ศ.2568</w:t>
            </w:r>
            <w:r w:rsidRPr="00EB693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 แต่ละประเด็นต้องมีรายละเอียด อย่างน้อยประกอบด้วย 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เหตุการณ์ความเสี่ยงและระดับของความเสี่ยง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(2) มาตรการในการบริหารจัดการความเสี่ยง</w:t>
            </w:r>
          </w:p>
          <w:p w:rsidR="00A40277" w:rsidRDefault="00A40277" w:rsidP="00A40277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(3)</w:t>
            </w:r>
            <w:r w:rsidR="003D05B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วิธี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การในการบริหารจัดการความเสี่ยง</w:t>
            </w:r>
          </w:p>
          <w:p w:rsidR="00CD4AF7" w:rsidRPr="00D37EB6" w:rsidRDefault="00A40277" w:rsidP="00433CF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กรณีหน่วยงานที่ไม่มีภารกิจการอนุมัติ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 ให้ระบุว่า 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>“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ไม่มีความเสี่ยงการทุจริตในประเด็นการรับสินบนในกระบวนงานอนุมัติ อนุญาต เนื่องจากหน่วยงานไม่มีภารกิจการอนุมัติ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>
              <w:rPr>
                <w:rFonts w:ascii="TH SarabunPSK" w:hAnsi="TH SarabunPSK" w:cs="TH SarabunPSK"/>
                <w:szCs w:val="28"/>
                <w:lang w:val="en-US" w:bidi="th-TH"/>
              </w:rPr>
              <w:t>”</w:t>
            </w:r>
            <w:r w:rsidR="00B263D1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br/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A40277" w:rsidRDefault="003511F9" w:rsidP="000A019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ศปท. </w:t>
            </w:r>
          </w:p>
          <w:p w:rsidR="00A40277" w:rsidRPr="00A72B06" w:rsidRDefault="00A40277" w:rsidP="000A019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กปร.</w:t>
            </w:r>
          </w:p>
        </w:tc>
      </w:tr>
      <w:tr w:rsidR="003511F9" w:rsidRPr="00A72B06" w:rsidTr="00905ADC">
        <w:tc>
          <w:tcPr>
            <w:tcW w:w="11321" w:type="dxa"/>
            <w:gridSpan w:val="6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8" w:history="1"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https://www.nesdc.go.th/more_news.php?cid=860&amp;filename=index</w:t>
              </w:r>
            </w:hyperlink>
            <w:r w:rsidR="00CD4AF7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3067" w:type="dxa"/>
            <w:gridSpan w:val="4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F91655" w:rsidRPr="00A72B06" w:rsidRDefault="00F91655" w:rsidP="00A4027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แผนบริหารจัดการความเสี่ยง</w:t>
            </w:r>
            <w:r w:rsidR="00905ADC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การทุจริต สศช.ประจำปีงบประมาณ พ.ศ.</w:t>
            </w:r>
            <w:r w:rsidR="00905AD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256</w:t>
            </w:r>
            <w:r w:rsidR="00A4027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</w:p>
        </w:tc>
      </w:tr>
      <w:tr w:rsidR="003511F9" w:rsidRPr="00A72B06" w:rsidTr="00905ADC">
        <w:tc>
          <w:tcPr>
            <w:tcW w:w="2543" w:type="dxa"/>
            <w:tcBorders>
              <w:bottom w:val="dotted" w:sz="4" w:space="0" w:color="auto"/>
            </w:tcBorders>
          </w:tcPr>
          <w:p w:rsidR="003511F9" w:rsidRPr="00A72B06" w:rsidRDefault="003511F9" w:rsidP="00A40277">
            <w:pPr>
              <w:spacing w:before="60" w:after="60"/>
              <w:ind w:firstLine="34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25F2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A4027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24</w:t>
            </w:r>
            <w:r w:rsidRPr="00925F2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925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</w:t>
            </w:r>
            <w:r w:rsidR="00905A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925F2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การดำเนินการเพื่อจัดการความเสี่ยง การทุจริตและประพฤติมิชอบประจำปี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3511F9" w:rsidRPr="00A72B06" w:rsidRDefault="003511F9" w:rsidP="00A4027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แสดงผลการประเมินความเสี่ยงและผลการดำเนินการเพื่อจัดการความเสี่ยงการทุจริต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และประพฤติมิชอบ ประจำปี พ.ศ. 256</w:t>
            </w:r>
            <w:r w:rsidR="00A4027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ที่มีรายละเอียดอย่างน้อยประกอบด้วย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(1) เหตุการณ์ความเสี่ยง</w:t>
            </w:r>
            <w:r w:rsidR="00A4027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(2)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ระดับของความเสี่ยง (2) </w:t>
            </w:r>
            <w:r w:rsidR="00A4027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วิธีการ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ในการบริหารจัดการ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ความเสี่ยง (3) ผลการดำเนินการตามมาตรการหรือการดำเนินการเพื่อบริหารจัดการ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ความเสี่ยง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3511F9" w:rsidRDefault="003511F9" w:rsidP="003E76E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Pr="00A72B06" w:rsidRDefault="00A40277" w:rsidP="003E76E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กยภ.</w:t>
            </w:r>
          </w:p>
        </w:tc>
      </w:tr>
      <w:tr w:rsidR="003511F9" w:rsidRPr="00A72B06" w:rsidTr="00905ADC">
        <w:tc>
          <w:tcPr>
            <w:tcW w:w="11682" w:type="dxa"/>
            <w:gridSpan w:val="7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A72B06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69" w:history="1"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https://www.nesdc.go.th/more_news.php?cid=860&amp;filename=index</w:t>
              </w:r>
            </w:hyperlink>
            <w:r w:rsid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B03BA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B03BA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B03BA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B03BA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B03BA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2706" w:type="dxa"/>
            <w:gridSpan w:val="3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0572C3" w:rsidP="00A4027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รายงานผลการประเมินความเสี่ยงการทุจริต ประจำปีงบประมาณ พ.ศ.256</w:t>
            </w:r>
            <w:r w:rsidR="00A4027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="00100A5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(รอบ 12 เดือน)</w:t>
            </w:r>
            <w:r w:rsidR="00100A5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100A5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5DFEC" w:themeFill="accent4" w:themeFillTint="33"/>
          </w:tcPr>
          <w:p w:rsidR="003511F9" w:rsidRPr="00A72B06" w:rsidRDefault="003511F9" w:rsidP="00785FD3">
            <w:pPr>
              <w:spacing w:before="60" w:after="60"/>
              <w:rPr>
                <w:rFonts w:ascii="TH SarabunPSK Bold" w:hAnsi="TH SarabunPSK Bold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 Bold" w:hAnsi="TH SarabunPSK Bold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ตัวชี้วัดย่อยที่ 10.2 การส่งเสริมคุณธรรมและความโปร่งใส</w:t>
            </w: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แผนป้องกันการทุจริต</w:t>
            </w:r>
          </w:p>
        </w:tc>
      </w:tr>
      <w:tr w:rsidR="003511F9" w:rsidRPr="00A72B06" w:rsidTr="00905ADC">
        <w:tc>
          <w:tcPr>
            <w:tcW w:w="2543" w:type="dxa"/>
            <w:tcBorders>
              <w:bottom w:val="dotted" w:sz="4" w:space="0" w:color="auto"/>
            </w:tcBorders>
          </w:tcPr>
          <w:p w:rsidR="003511F9" w:rsidRPr="003E76E7" w:rsidRDefault="003511F9" w:rsidP="00FB29CC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O</w:t>
            </w:r>
            <w:r w:rsidR="00FB29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25</w:t>
            </w: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 xml:space="preserve"> </w:t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แผนปฏิบัติการป้องกันการทุจริต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3511F9" w:rsidRDefault="003511F9" w:rsidP="00791ED7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แสดงแผนปฏิบัติการที่มีวัตถุประสงค์เพื่อป้องกันการทุจริตหรือส่งเสริมมาตรฐานจริยธรรม หรือธรรมาภิบาลที่จัดทำโดยหน่วยงาน ที่มีรายละเอียดอย่างน้อยประกอบด้วย (1) โครงการ/กิจกรรม (2) งบประมาณแต่ละโครงการ/กิจกรรม (3) ระยะเวลาดำเนินการแต่ละโครงการ/กิจกรรม</w:t>
            </w:r>
          </w:p>
          <w:p w:rsidR="003511F9" w:rsidRDefault="003511F9" w:rsidP="00801514">
            <w:pPr>
              <w:numPr>
                <w:ilvl w:val="0"/>
                <w:numId w:val="14"/>
              </w:numPr>
              <w:tabs>
                <w:tab w:val="left" w:pos="366"/>
              </w:tabs>
              <w:spacing w:before="60" w:after="60"/>
              <w:ind w:left="0" w:firstLine="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เป็นแผนที่มีระยะเวลาบังคับใช้ครอบคลุมปี พ.ศ. 256</w:t>
            </w:r>
            <w:r w:rsidR="00FB29C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</w:p>
          <w:p w:rsidR="003511F9" w:rsidRPr="00801514" w:rsidRDefault="003511F9" w:rsidP="00FD38BE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971BD5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กรณีการดำเนินโครงการ/กิจกรรมที่</w:t>
            </w:r>
            <w:r w:rsidRPr="00FD38BE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ไม่ใช้งบประมาณให้ระบุในแผนว่า ไม่ได้ใช้งบประมาณดำเนินการ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3511F9" w:rsidRDefault="003511F9" w:rsidP="00791ED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  <w:p w:rsidR="003511F9" w:rsidRPr="00A72B06" w:rsidRDefault="003511F9" w:rsidP="00791ED7">
            <w:pPr>
              <w:spacing w:before="60" w:after="60"/>
              <w:ind w:firstLine="33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</w:p>
        </w:tc>
      </w:tr>
      <w:tr w:rsidR="003511F9" w:rsidRPr="00A72B06" w:rsidTr="00905ADC">
        <w:tc>
          <w:tcPr>
            <w:tcW w:w="11682" w:type="dxa"/>
            <w:gridSpan w:val="7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Default="00B5039D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70" w:history="1"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https://www.nesdc.go.th/ewt_news.php?nid=</w:t>
              </w:r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5772</w:t>
              </w:r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CD4AF7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</w:p>
          <w:p w:rsidR="003511F9" w:rsidRPr="00A72B06" w:rsidRDefault="003511F9" w:rsidP="00791ED7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4B7EAD">
              <w:rPr>
                <w:rFonts w:ascii="TH SarabunPSK" w:hAnsi="TH SarabunPSK" w:cs="TH SarabunPSK"/>
                <w:sz w:val="44"/>
                <w:szCs w:val="44"/>
                <w:highlight w:val="yellow"/>
                <w:cs/>
                <w:lang w:val="en-US" w:bidi="th-TH"/>
              </w:rPr>
              <w:br/>
            </w:r>
          </w:p>
        </w:tc>
        <w:tc>
          <w:tcPr>
            <w:tcW w:w="2706" w:type="dxa"/>
            <w:gridSpan w:val="3"/>
            <w:tcBorders>
              <w:top w:val="dotted" w:sz="4" w:space="0" w:color="auto"/>
            </w:tcBorders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4B7EAD" w:rsidP="00FB29CC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4B7E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แผนปฏิบัติการป้องกัน</w:t>
            </w:r>
            <w:r w:rsidR="00905ADC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4B7EAD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และต่อต้านการทุจริตประพฤติมิชอบสำนักงานสภาพัฒนาการเศรษฐกิจและสังคมแห่งชาติ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ประจำปีงบประมาณ พ.ศ. 256</w:t>
            </w:r>
            <w:r w:rsidR="00FB29CC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8</w:t>
            </w:r>
          </w:p>
        </w:tc>
      </w:tr>
      <w:tr w:rsidR="003511F9" w:rsidRPr="00A72B06" w:rsidTr="00CF58F1">
        <w:tc>
          <w:tcPr>
            <w:tcW w:w="2543" w:type="dxa"/>
          </w:tcPr>
          <w:p w:rsidR="003511F9" w:rsidRPr="003E76E7" w:rsidRDefault="003511F9" w:rsidP="00FB29CC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</w:pP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FB29C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26</w:t>
            </w:r>
            <w:r w:rsidRPr="003E76E7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</w:t>
            </w:r>
            <w:r w:rsidR="00905AD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การดำเนินการป้องกัน</w:t>
            </w:r>
            <w:r w:rsidR="008545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3E76E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การทุจริต ประจำปี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 xml:space="preserve"> </w:t>
            </w:r>
            <w:r w:rsidR="008545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</w:tcPr>
          <w:p w:rsidR="00D05119" w:rsidRDefault="00D05119" w:rsidP="00D05119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แสดงผลการดำเนินการที่มีวัตถุประสงค์ เพื่อป้องกันการทุจริตหรือส่งเสริมมาตรฐานจริยธรรม ธรรมาภิบาล ที่มีรายละเอียดอย่างน้อยประกอบด้วย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(1)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โครงการหรือกิจกรรม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(2)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ผลดำเนินการแต่ละโครงการหรือกิจกรรม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(3)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ผลการใช้จ่ายงบประมาณที่ใช้ในการดำเนินการแต่ละโครงการหรือกิจกรรม*</w:t>
            </w:r>
          </w:p>
          <w:p w:rsidR="00D05119" w:rsidRPr="00CD4AF7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CD4AF7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ช่วงระยะเวลาในการดำเนินการแต่ละโครงการหรือกิจกกรม</w:t>
            </w:r>
          </w:p>
          <w:p w:rsidR="00D05119" w:rsidRPr="00CD4AF7" w:rsidRDefault="00D05119" w:rsidP="00D05119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เป็นรายงานผลของปี พ.ศ. 2567</w:t>
            </w:r>
          </w:p>
          <w:p w:rsidR="003511F9" w:rsidRPr="00B1105E" w:rsidRDefault="00D05119" w:rsidP="00D0511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CD4AF7">
              <w:rPr>
                <w:rFonts w:ascii="TH SarabunPSK" w:hAnsi="TH SarabunPSK" w:cs="TH SarabunPSK"/>
                <w:sz w:val="44"/>
                <w:szCs w:val="44"/>
                <w:vertAlign w:val="superscript"/>
                <w:lang w:val="en-US" w:bidi="th-TH"/>
              </w:rPr>
              <w:t>*</w:t>
            </w:r>
            <w:r w:rsidRPr="00CD4AF7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กรณีการดำเนินโครงการ/กิจกรรมที่ไม่ใช้งบประมาณให้ระบุในแผนว่า ไม่ได้ใช้งบประมาณดำเนินการ</w:t>
            </w:r>
            <w:r w:rsidR="008545B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1347" w:type="dxa"/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3511F9" w:rsidRPr="00A72B06" w:rsidTr="00CF58F1">
        <w:tc>
          <w:tcPr>
            <w:tcW w:w="11682" w:type="dxa"/>
            <w:gridSpan w:val="7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A72B06" w:rsidRDefault="00B5039D" w:rsidP="00B03BA5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71" w:history="1"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https://www.nesdc.go.th/ewt_news.php?nid=</w:t>
              </w:r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/>
                </w:rPr>
                <w:t>7639</w:t>
              </w:r>
              <w:r w:rsidR="00CD4AF7" w:rsidRPr="00524D6A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/>
                </w:rPr>
                <w:t>&amp;filename=index</w:t>
              </w:r>
            </w:hyperlink>
            <w:r w:rsidR="00CD4AF7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  <w:lang w:val="en-US" w:bidi="th-TH"/>
              </w:rPr>
              <w:t xml:space="preserve"> </w:t>
            </w:r>
            <w:r w:rsidR="003511F9" w:rsidRPr="00B1105E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  <w:lang w:val="en-US" w:bidi="th-TH"/>
              </w:rPr>
              <w:br/>
            </w:r>
            <w:r w:rsidR="003511F9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</w:p>
        </w:tc>
        <w:tc>
          <w:tcPr>
            <w:tcW w:w="270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Default="00676075" w:rsidP="00B03BA5">
            <w:pPr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spacing w:before="60"/>
              <w:ind w:left="318" w:hanging="284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7607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รายงานการดำเนินงาน</w:t>
            </w:r>
            <w:r w:rsidRPr="00676075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การป้องกันการทุจริต ประจำปี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งบประมาณ พ.ศ. 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</w:t>
            </w:r>
            <w:r w:rsidR="00D0511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ของ สศช.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 w:rsidR="007F086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(รายงานทุก 6 เดือน)</w:t>
            </w:r>
          </w:p>
          <w:p w:rsidR="00D05119" w:rsidRDefault="00D05119" w:rsidP="00D05119">
            <w:pPr>
              <w:widowControl w:val="0"/>
              <w:tabs>
                <w:tab w:val="left" w:pos="316"/>
              </w:tabs>
              <w:spacing w:before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  <w:p w:rsidR="00D05119" w:rsidRPr="00A72B06" w:rsidRDefault="00D05119" w:rsidP="00D05119">
            <w:pPr>
              <w:widowControl w:val="0"/>
              <w:tabs>
                <w:tab w:val="left" w:pos="316"/>
              </w:tabs>
              <w:spacing w:before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3511F9" w:rsidRPr="00A72B06" w:rsidTr="00CF58F1">
        <w:tc>
          <w:tcPr>
            <w:tcW w:w="14388" w:type="dxa"/>
            <w:gridSpan w:val="10"/>
            <w:shd w:val="clear" w:color="auto" w:fill="EEECE1" w:themeFill="background2"/>
          </w:tcPr>
          <w:p w:rsidR="003511F9" w:rsidRPr="00A72B06" w:rsidRDefault="003511F9" w:rsidP="00D21DF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A72B0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มาตรการส่งเสริมคุณธรรมและความโปร่งใสภายในหน่วยงาน</w:t>
            </w:r>
          </w:p>
        </w:tc>
      </w:tr>
      <w:tr w:rsidR="003511F9" w:rsidRPr="00A72B06" w:rsidTr="00CF58F1">
        <w:tc>
          <w:tcPr>
            <w:tcW w:w="2543" w:type="dxa"/>
          </w:tcPr>
          <w:p w:rsidR="003511F9" w:rsidRDefault="003511F9" w:rsidP="000A51BD">
            <w:pPr>
              <w:spacing w:before="60" w:after="60"/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</w:pPr>
            <w:r w:rsidRPr="000A51B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D0511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27</w:t>
            </w:r>
            <w:r w:rsidRPr="000A51B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0A51B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มาตรการส่งเสริมคุณธรรมและความโปร่งใสภายในหน่วยงาน</w:t>
            </w:r>
          </w:p>
          <w:p w:rsidR="003511F9" w:rsidRPr="00971BD5" w:rsidRDefault="003511F9" w:rsidP="000A51BD">
            <w:pPr>
              <w:spacing w:before="60" w:after="60"/>
              <w:ind w:left="34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971BD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(0 คะแนน  และ 100 คะแนน)</w:t>
            </w:r>
          </w:p>
          <w:p w:rsidR="003511F9" w:rsidRPr="008F35E5" w:rsidRDefault="003511F9" w:rsidP="000A51BD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</w:t>
            </w:r>
            <w:r w:rsidR="00455F81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ไม่ครบถ้วนตามองค์ประกอบ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ที่กำหนดหรือไม่เป็นไปตามหลักเกณฑ์ที่กำหนด</w:t>
            </w:r>
          </w:p>
          <w:p w:rsidR="00230180" w:rsidRDefault="003511F9" w:rsidP="000A51BD">
            <w:pPr>
              <w:spacing w:before="60" w:after="60"/>
              <w:rPr>
                <w:rFonts w:ascii="TH SarabunPSK" w:hAnsi="TH SarabunPSK" w:cs="TH SarabunPSK"/>
                <w:szCs w:val="28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u w:val="single"/>
                <w:cs/>
                <w:lang w:val="en-US" w:bidi="th-TH"/>
              </w:rPr>
              <w:t>100 คะแนน</w:t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เปิดเผยข้อมูลครบถ้วนตามองค์ประกอบ</w:t>
            </w:r>
            <w:r w:rsidRPr="008F35E5">
              <w:rPr>
                <w:rFonts w:ascii="TH SarabunPSK" w:hAnsi="TH SarabunPSK" w:cs="TH SarabunPSK"/>
                <w:szCs w:val="28"/>
                <w:cs/>
                <w:lang w:val="en-US" w:bidi="th-TH"/>
              </w:rPr>
              <w:br/>
            </w: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>ที่กำหนดและเป็นไปตามหลักเกณฑ์ที่กำหนด</w:t>
            </w:r>
          </w:p>
          <w:p w:rsidR="003511F9" w:rsidRPr="00A72B06" w:rsidRDefault="003511F9" w:rsidP="000A51BD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8F35E5">
              <w:rPr>
                <w:rFonts w:ascii="TH SarabunPSK" w:hAnsi="TH SarabunPSK" w:cs="TH SarabunPSK" w:hint="cs"/>
                <w:szCs w:val="28"/>
                <w:cs/>
                <w:lang w:val="en-US" w:bidi="th-TH"/>
              </w:rPr>
              <w:t xml:space="preserve"> </w:t>
            </w:r>
          </w:p>
        </w:tc>
        <w:tc>
          <w:tcPr>
            <w:tcW w:w="10498" w:type="dxa"/>
            <w:gridSpan w:val="8"/>
          </w:tcPr>
          <w:p w:rsidR="00D05119" w:rsidRDefault="00D05119" w:rsidP="00D05119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2567 ที่มีรายละเอียดอย่างน้อยประกอบด้วย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ประเด็นดังต่อไปนี้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 (1) กระบวนการปฏิบัติงานที่โปร่งใสและมีประสิทธิภาพ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 (2) การให้บริการและระบบ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E-Service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(3) ช่องทางและรูปแบบการประชาสัมพันธ์เผยแพร่ข้อมูลข่าวสารภาครัฐ 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 กระบวนการกำกับดูแลการใช้ทรัพย์สินของราชการ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(5) กระบวนการสร้างความโปร่งใสในการใช้งบประมาณและการจัดซื้อจัดจ้าง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(6) กระบวนการควบคุม ตรวจสอบ การใช้อำนาจและการบริหารงานบุคคล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(7) กลไกและมาตรการในการแก้ไขและป้องกันการทุจริตภายในหน่วยงาน</w:t>
            </w:r>
          </w:p>
          <w:p w:rsidR="00D05119" w:rsidRDefault="00D05119" w:rsidP="00D05119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แสดงการกำหนดวิธีการนำผลการวิเคราะห์แต่ละประเด็นไปสู่การปฏิบัติ ที่มีรายละเอียดอย่างน้อยประกอบด้วย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(1) มาตรการ โครงการ หรือกิจกรรม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(2) ขั้นตอนหรือวิธีการปฏิบัติ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(3) ระยะเวลาในการดำเนินการ</w:t>
            </w:r>
          </w:p>
          <w:p w:rsidR="00D05119" w:rsidRDefault="00D05119" w:rsidP="00D05119">
            <w:pPr>
              <w:spacing w:before="60" w:after="60"/>
              <w:ind w:left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(4)</w:t>
            </w:r>
            <w:r w:rsidR="007F086E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ผู้รับผิดชอบ</w:t>
            </w:r>
          </w:p>
          <w:p w:rsidR="003511F9" w:rsidRPr="00A72B06" w:rsidRDefault="003511F9" w:rsidP="00A8375C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347" w:type="dxa"/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3511F9" w:rsidRPr="00A72B06" w:rsidTr="00CF58F1">
        <w:tc>
          <w:tcPr>
            <w:tcW w:w="11682" w:type="dxa"/>
            <w:gridSpan w:val="7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 w:rsidRPr="00A72B06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  <w:t>URL</w:t>
            </w:r>
          </w:p>
          <w:p w:rsidR="003511F9" w:rsidRPr="00A72B06" w:rsidRDefault="00B5039D" w:rsidP="00BB5078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hyperlink r:id="rId72" w:history="1">
              <w:r w:rsidR="00B864C4" w:rsidRPr="007D47EF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https://www.nesdc.go.th/more_news.php?cid=</w:t>
              </w:r>
              <w:r w:rsidR="00B864C4" w:rsidRPr="007D47EF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  <w:lang w:val="en-US" w:bidi="th-TH"/>
                </w:rPr>
                <w:t>1023</w:t>
              </w:r>
              <w:r w:rsidR="00B864C4" w:rsidRPr="007D47EF">
                <w:rPr>
                  <w:rStyle w:val="Hyperlink"/>
                  <w:rFonts w:ascii="TH SarabunPSK" w:hAnsi="TH SarabunPSK" w:cs="TH SarabunPSK"/>
                  <w:sz w:val="30"/>
                  <w:szCs w:val="30"/>
                  <w:lang w:val="en-US" w:bidi="th-TH"/>
                </w:rPr>
                <w:t>&amp;filename=index</w:t>
              </w:r>
            </w:hyperlink>
            <w:r w:rsidR="00B864C4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</w:p>
        </w:tc>
        <w:tc>
          <w:tcPr>
            <w:tcW w:w="2706" w:type="dxa"/>
            <w:gridSpan w:val="3"/>
          </w:tcPr>
          <w:p w:rsidR="003511F9" w:rsidRDefault="003511F9" w:rsidP="00791ED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3511F9" w:rsidRPr="00A72B06" w:rsidRDefault="00BB5078" w:rsidP="00D0511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 w:rsidRPr="00BB507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รายงานการวิเคราะห์ผล</w:t>
            </w:r>
            <w:r w:rsidR="008545B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BB507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>การประเมินคุณธรรมและ</w:t>
            </w:r>
            <w:r w:rsidR="008545B5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BB5078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t xml:space="preserve">ความโปร่งใส ในการดำเนินงานของหน่วยงานภาครัฐ สำนักงานสภาพัฒนาการเศรษฐกิจและสังคมแห่งชาติ ปีงบประมาณ </w:t>
            </w:r>
            <w:r w:rsidRPr="00BB5078">
              <w:rPr>
                <w:rFonts w:ascii="TH SarabunPSK" w:hAnsi="TH SarabunPSK" w:cs="TH SarabunPSK"/>
                <w:sz w:val="30"/>
                <w:szCs w:val="30"/>
                <w:lang w:val="en-US"/>
              </w:rPr>
              <w:t>256</w:t>
            </w:r>
            <w:r w:rsidR="00D05119">
              <w:rPr>
                <w:rFonts w:ascii="TH SarabunPSK" w:hAnsi="TH SarabunPSK" w:cs="TH SarabunPSK"/>
                <w:sz w:val="30"/>
                <w:szCs w:val="30"/>
                <w:lang w:val="en-US"/>
              </w:rPr>
              <w:t>7</w:t>
            </w:r>
            <w:r w:rsidR="00AC763B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br/>
            </w:r>
            <w:r w:rsidR="00AC763B" w:rsidRPr="00AC763B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(ศปท. เช็คให้ครบตามเกณฑ์ ป.ป.ช.</w:t>
            </w:r>
            <w:r w:rsidR="00AC763B" w:rsidRPr="00AC763B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!!</w:t>
            </w:r>
            <w:r w:rsidR="00024212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</w:t>
            </w:r>
            <w:r w:rsidR="00024212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val="en-US" w:bidi="th-TH"/>
              </w:rPr>
              <w:t>UPDATE</w:t>
            </w:r>
            <w:r w:rsidR="00024212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 xml:space="preserve"> ข้อมูลให้เป็นปัจจุบัน</w:t>
            </w:r>
            <w:r w:rsidR="00AC763B" w:rsidRPr="00AC763B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  <w:lang w:val="en-US" w:bidi="th-TH"/>
              </w:rPr>
              <w:t>)</w:t>
            </w:r>
          </w:p>
        </w:tc>
      </w:tr>
      <w:tr w:rsidR="003511F9" w:rsidRPr="00A72B06" w:rsidTr="008545B5">
        <w:tc>
          <w:tcPr>
            <w:tcW w:w="2543" w:type="dxa"/>
            <w:tcBorders>
              <w:bottom w:val="dotted" w:sz="4" w:space="0" w:color="auto"/>
            </w:tcBorders>
          </w:tcPr>
          <w:p w:rsidR="003511F9" w:rsidRPr="00A72B06" w:rsidRDefault="003511F9" w:rsidP="00D05119">
            <w:pPr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</w:pPr>
            <w:r w:rsidRPr="00A771B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>O</w:t>
            </w:r>
            <w:r w:rsidR="00D0511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28</w:t>
            </w:r>
            <w:r w:rsidRPr="00A771B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bidi="th-TH"/>
              </w:rPr>
              <w:t xml:space="preserve"> </w:t>
            </w:r>
            <w:r w:rsidRPr="00A771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รายงานผล</w:t>
            </w:r>
            <w:r w:rsidR="00AC76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br/>
            </w:r>
            <w:r w:rsidRPr="00A771B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bidi="th-TH"/>
              </w:rPr>
              <w:t>การดำเนินการเพื่อส่งเสริมคุณธรรมและความโปร่งใสภายในหน่วยงาน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 w:rsidRPr="00751141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(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</w:t>
            </w:r>
            <w:r w:rsidRPr="00A72B06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คะแนน และ 100 คะแนน)</w:t>
            </w:r>
          </w:p>
        </w:tc>
        <w:tc>
          <w:tcPr>
            <w:tcW w:w="10498" w:type="dxa"/>
            <w:gridSpan w:val="8"/>
            <w:tcBorders>
              <w:bottom w:val="dotted" w:sz="4" w:space="0" w:color="auto"/>
            </w:tcBorders>
          </w:tcPr>
          <w:p w:rsidR="003511F9" w:rsidRDefault="003511F9" w:rsidP="000A51BD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สดงผลการดำเนินการเพื่อส่งเสริมคุณธรรมและความโปร่งใสภายในหน่วยงานตามมาตรการส่งเสริมคุณธรรมและความโปร่งใสภายในหน่วยงาน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*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ที่มีรายละเอียดอย่างน้อยประกอบด้วย (</w:t>
            </w: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) มาตรการหรือกิจกรรมที่ดำเนินการเพื่อส่งเสริมคุณธรรม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และความ</w:t>
            </w:r>
            <w:r w:rsidRPr="000A51BD"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โปร่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งใสภายในหน่วยงาน (2) สรุปผลการดำเนินการตามมาตรการหรือกิจกรรม (3) ผลลัพธ์หรือความสำเร็จ</w:t>
            </w:r>
            <w:r w:rsidR="0009019A"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ของการดำเนินการ</w:t>
            </w:r>
          </w:p>
          <w:p w:rsidR="003511F9" w:rsidRDefault="003511F9" w:rsidP="000A51BD">
            <w:pPr>
              <w:numPr>
                <w:ilvl w:val="0"/>
                <w:numId w:val="14"/>
              </w:numPr>
              <w:spacing w:before="60" w:after="60"/>
              <w:ind w:left="366" w:hanging="36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เป็นการดำเนินการในปี พ.ศ. </w:t>
            </w:r>
            <w:r w:rsidR="00D05119"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>2567</w:t>
            </w:r>
          </w:p>
          <w:p w:rsidR="003511F9" w:rsidRPr="00A72B06" w:rsidRDefault="003511F9" w:rsidP="000A51BD">
            <w:pPr>
              <w:spacing w:before="60" w:after="60"/>
              <w:ind w:left="224" w:hanging="224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  <w:t xml:space="preserve">*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 xml:space="preserve"> กรณีหน่วยงานที่เข้าร่วมการประเมินฯ เป็นครั้งแรกให้หน่วยงานรายงานตามประเด็น</w:t>
            </w:r>
            <w:r>
              <w:rPr>
                <w:rFonts w:ascii="TH SarabunPSK" w:hAnsi="TH SarabunPSK" w:cs="TH SarabunPSK"/>
                <w:sz w:val="30"/>
                <w:szCs w:val="30"/>
                <w:cs/>
                <w:lang w:val="en-US" w:bidi="th-TH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3511F9" w:rsidRPr="00A72B06" w:rsidRDefault="003511F9" w:rsidP="00A771B4">
            <w:pPr>
              <w:spacing w:before="60" w:after="60"/>
              <w:jc w:val="center"/>
              <w:rPr>
                <w:rFonts w:ascii="TH SarabunPSK" w:hAnsi="TH SarabunPSK" w:cs="TH SarabunPSK"/>
                <w:sz w:val="30"/>
                <w:szCs w:val="30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 w:bidi="th-TH"/>
              </w:rPr>
              <w:t>ศปท.</w:t>
            </w:r>
          </w:p>
        </w:tc>
      </w:tr>
      <w:tr w:rsidR="004D162E" w:rsidRPr="00A72B06" w:rsidTr="008545B5">
        <w:tc>
          <w:tcPr>
            <w:tcW w:w="11682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:rsidR="004D162E" w:rsidRPr="008545B5" w:rsidRDefault="004D162E" w:rsidP="004D162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URL</w:t>
            </w:r>
          </w:p>
          <w:p w:rsidR="00717684" w:rsidRDefault="00B5039D" w:rsidP="00717684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hyperlink r:id="rId73" w:history="1">
              <w:r w:rsidR="00166A9C" w:rsidRPr="00717684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t>https://www.nesdc.go.th/main.php?filename=anti_coruption</w:t>
              </w:r>
            </w:hyperlink>
            <w:r w:rsidR="00166A9C" w:rsidRPr="00AE200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hyperlink r:id="rId74" w:history="1">
              <w:r w:rsidR="00166A9C" w:rsidRPr="00717684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t>https://www.nesdc.go.th/more_news.php?cid=893&amp;filename=index</w:t>
              </w:r>
            </w:hyperlink>
            <w:r w:rsidR="009174A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717684" w:rsidRDefault="00166A9C" w:rsidP="00717684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hyperlink r:id="rId75" w:history="1">
              <w:r w:rsidR="00717684" w:rsidRPr="00EC5C7B">
                <w:rPr>
                  <w:rStyle w:val="Hyperlink"/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t>https://www.nesdc.go.th/more_news.php?cid=681&amp;filename=index</w:t>
              </w:r>
            </w:hyperlink>
          </w:p>
          <w:p w:rsidR="00166A9C" w:rsidRPr="006C1DFE" w:rsidRDefault="00166A9C" w:rsidP="00717684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4D162E" w:rsidRPr="008545B5" w:rsidRDefault="000C537B" w:rsidP="008545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</w:p>
        </w:tc>
        <w:tc>
          <w:tcPr>
            <w:tcW w:w="270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4D162E" w:rsidRDefault="004D162E" w:rsidP="00A65719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val="en-US" w:bidi="th-TH"/>
              </w:rPr>
              <w:t>คำอธิบาย</w:t>
            </w:r>
          </w:p>
          <w:p w:rsidR="00166A9C" w:rsidRPr="00D05119" w:rsidRDefault="00166A9C" w:rsidP="00166A9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รายละเอียดการขับเคลื่อนเพื่อการป้องกันและต่อต้านการทุจริต</w:t>
            </w:r>
            <w:r w:rsid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 สศช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หน้าเว็บไซต์ของ ศปท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สศช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:rsidR="00166A9C" w:rsidRDefault="00166A9C" w:rsidP="00166A9C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หลักสูตรข้าราชการที่ดีและหลักสูตรต้านทุจริต 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0511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STRONG NESDC)</w:t>
            </w:r>
          </w:p>
          <w:p w:rsidR="008545B5" w:rsidRPr="00AE200D" w:rsidRDefault="00166A9C" w:rsidP="00AE200D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การประเมินคุณธรรม</w:t>
            </w:r>
            <w:r w:rsidR="008545B5"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และความโปร่งใส</w:t>
            </w:r>
            <w:r w:rsidR="008545B5"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ในการดำเนินงาน ของหน่วยงานภาครัฐ </w:t>
            </w:r>
            <w:r w:rsidRPr="00AE20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E200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ITA) ของ สศช</w:t>
            </w:r>
            <w:r w:rsidRPr="00AE200D">
              <w:rPr>
                <w:rFonts w:ascii="TH SarabunPSK" w:hAnsi="TH SarabunPSK" w:cs="TH SarabunPSK"/>
                <w:sz w:val="32"/>
                <w:szCs w:val="32"/>
                <w:cs/>
              </w:rPr>
              <w:t>. 256</w:t>
            </w:r>
            <w:r w:rsidR="008545B5" w:rsidRPr="00AE200D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7</w:t>
            </w:r>
          </w:p>
          <w:p w:rsidR="004D162E" w:rsidRPr="008545B5" w:rsidRDefault="00166A9C" w:rsidP="008545B5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ผลลัพธ์หรือความสำเร็จของการดำเนินการของกิจกรรม 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อาทิ หลักสูตร STRONG NESDC หรือ การประเมินคุณธรรมและความโปร่งใส</w:t>
            </w:r>
            <w:r w:rsidR="008545B5"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ในการดำเนินงานของหน่วยงานภาครัฐ 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ITA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 สศช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8545B5" w:rsidRPr="008545B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ปรากฏ</w:t>
            </w:r>
            <w:r w:rsidR="008545B5"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ในสรุปสาระสำคัญการจัดกิจกรรมฯ ในแต่ละครั้ง ภายใต้หัวข้อผลการประเมินการจัดหลักสูตร หรือ ผลการประเมินการประชุมเชิงปฏิบัติการ เพื่อชี้แจงแนวทางการประเมินคุณธรรมและความโปร่งใส ของสำนักงานสภาพัฒนาการเศรษฐกิจและสังคมแห่งชาติ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สศช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ประจำปีงบประมาณ </w:t>
            </w:r>
            <w:r w:rsidRPr="008545B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D05119" w:rsidRPr="008545B5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</w:p>
        </w:tc>
      </w:tr>
    </w:tbl>
    <w:p w:rsidR="00007C01" w:rsidRPr="00A72B06" w:rsidRDefault="00007C01" w:rsidP="00230180">
      <w:pPr>
        <w:rPr>
          <w:rFonts w:ascii="TH SarabunPSK" w:hAnsi="TH SarabunPSK" w:cs="TH SarabunPSK"/>
          <w:b/>
          <w:bCs/>
          <w:sz w:val="30"/>
          <w:szCs w:val="30"/>
          <w:lang w:val="en-US"/>
        </w:rPr>
      </w:pPr>
    </w:p>
    <w:sectPr w:rsidR="00007C01" w:rsidRPr="00A72B06" w:rsidSect="002878F4">
      <w:footerReference w:type="default" r:id="rId76"/>
      <w:pgSz w:w="15840" w:h="12240" w:orient="landscape"/>
      <w:pgMar w:top="1135" w:right="851" w:bottom="851" w:left="567" w:header="709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76" w:rsidRDefault="00C57176" w:rsidP="00682CA1">
      <w:pPr>
        <w:rPr>
          <w:rFonts w:cs="Times New Roman"/>
          <w:cs/>
        </w:rPr>
      </w:pPr>
      <w:r>
        <w:separator/>
      </w:r>
    </w:p>
  </w:endnote>
  <w:endnote w:type="continuationSeparator" w:id="0">
    <w:p w:rsidR="00C57176" w:rsidRDefault="00C57176" w:rsidP="00682CA1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630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7176" w:rsidRDefault="00C57176">
        <w:pPr>
          <w:pStyle w:val="Footer"/>
          <w:jc w:val="right"/>
          <w:rPr>
            <w:rFonts w:cs="Times New Roman"/>
            <w:szCs w:val="28"/>
            <w:cs/>
          </w:rPr>
        </w:pPr>
        <w:r w:rsidRPr="00682CA1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682CA1">
          <w:rPr>
            <w:rFonts w:ascii="TH SarabunPSK" w:hAnsi="TH SarabunPSK" w:cs="TH SarabunPSK"/>
            <w:sz w:val="24"/>
            <w:szCs w:val="24"/>
            <w:cs/>
          </w:rPr>
          <w:instrText xml:space="preserve"> PAGE   \* MERGEFORMAT </w:instrText>
        </w:r>
        <w:r w:rsidRPr="00682CA1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B5039D" w:rsidRPr="00B5039D">
          <w:rPr>
            <w:rFonts w:ascii="TH SarabunPSK" w:hAnsi="TH SarabunPSK" w:cs="TH SarabunPSK"/>
            <w:noProof/>
            <w:sz w:val="24"/>
            <w:szCs w:val="32"/>
            <w:cs/>
          </w:rPr>
          <w:t>-</w:t>
        </w:r>
        <w:r w:rsidR="00B5039D">
          <w:rPr>
            <w:rFonts w:ascii="TH SarabunPSK" w:hAnsi="TH SarabunPSK" w:cs="TH SarabunPSK"/>
            <w:noProof/>
            <w:sz w:val="24"/>
            <w:szCs w:val="24"/>
            <w:cs/>
          </w:rPr>
          <w:t xml:space="preserve"> 17 -</w:t>
        </w:r>
        <w:r w:rsidRPr="00682CA1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:rsidR="00C57176" w:rsidRDefault="00C57176">
    <w:pPr>
      <w:pStyle w:val="Footer"/>
      <w:rPr>
        <w:rFonts w:cs="Times New Roman"/>
        <w:szCs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76" w:rsidRDefault="00C57176" w:rsidP="00682CA1">
      <w:pPr>
        <w:rPr>
          <w:rFonts w:cs="Times New Roman"/>
          <w:cs/>
        </w:rPr>
      </w:pPr>
      <w:r>
        <w:separator/>
      </w:r>
    </w:p>
  </w:footnote>
  <w:footnote w:type="continuationSeparator" w:id="0">
    <w:p w:rsidR="00C57176" w:rsidRDefault="00C57176" w:rsidP="00682CA1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38FF"/>
      </v:shape>
    </w:pict>
  </w:numPicBullet>
  <w:abstractNum w:abstractNumId="0">
    <w:nsid w:val="03A3306E"/>
    <w:multiLevelType w:val="hybridMultilevel"/>
    <w:tmpl w:val="6EBE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536DCA"/>
    <w:multiLevelType w:val="hybridMultilevel"/>
    <w:tmpl w:val="3EF8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61187"/>
    <w:multiLevelType w:val="hybridMultilevel"/>
    <w:tmpl w:val="CCE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C5B2C"/>
    <w:multiLevelType w:val="hybridMultilevel"/>
    <w:tmpl w:val="A912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E03AD"/>
    <w:multiLevelType w:val="hybridMultilevel"/>
    <w:tmpl w:val="07AA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4DD2"/>
    <w:multiLevelType w:val="hybridMultilevel"/>
    <w:tmpl w:val="4A76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0AA6"/>
    <w:multiLevelType w:val="hybridMultilevel"/>
    <w:tmpl w:val="7A12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E4DFC"/>
    <w:multiLevelType w:val="hybridMultilevel"/>
    <w:tmpl w:val="701A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F2BF6"/>
    <w:multiLevelType w:val="hybridMultilevel"/>
    <w:tmpl w:val="597A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E1A52"/>
    <w:multiLevelType w:val="hybridMultilevel"/>
    <w:tmpl w:val="DE14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C2602"/>
    <w:multiLevelType w:val="hybridMultilevel"/>
    <w:tmpl w:val="DD34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031FF"/>
    <w:multiLevelType w:val="hybridMultilevel"/>
    <w:tmpl w:val="9850E20E"/>
    <w:lvl w:ilvl="0" w:tplc="496415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F1A06"/>
    <w:multiLevelType w:val="hybridMultilevel"/>
    <w:tmpl w:val="FF66BA0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89577BC"/>
    <w:multiLevelType w:val="hybridMultilevel"/>
    <w:tmpl w:val="912A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87BDA"/>
    <w:multiLevelType w:val="hybridMultilevel"/>
    <w:tmpl w:val="3FA6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11106"/>
    <w:multiLevelType w:val="hybridMultilevel"/>
    <w:tmpl w:val="7EE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D5BF4"/>
    <w:multiLevelType w:val="hybridMultilevel"/>
    <w:tmpl w:val="F07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1512F"/>
    <w:multiLevelType w:val="hybridMultilevel"/>
    <w:tmpl w:val="E984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2CD08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668E2"/>
    <w:multiLevelType w:val="hybridMultilevel"/>
    <w:tmpl w:val="16E4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15"/>
  </w:num>
  <w:num w:numId="6">
    <w:abstractNumId w:val="23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13"/>
  </w:num>
  <w:num w:numId="14">
    <w:abstractNumId w:val="21"/>
  </w:num>
  <w:num w:numId="15">
    <w:abstractNumId w:val="1"/>
  </w:num>
  <w:num w:numId="16">
    <w:abstractNumId w:val="19"/>
  </w:num>
  <w:num w:numId="17">
    <w:abstractNumId w:val="14"/>
  </w:num>
  <w:num w:numId="18">
    <w:abstractNumId w:val="22"/>
  </w:num>
  <w:num w:numId="19">
    <w:abstractNumId w:val="18"/>
  </w:num>
  <w:num w:numId="20">
    <w:abstractNumId w:val="20"/>
  </w:num>
  <w:num w:numId="21">
    <w:abstractNumId w:val="7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1"/>
    <w:rsid w:val="00007C01"/>
    <w:rsid w:val="000237BF"/>
    <w:rsid w:val="00024212"/>
    <w:rsid w:val="000258EB"/>
    <w:rsid w:val="00030B41"/>
    <w:rsid w:val="00032B3B"/>
    <w:rsid w:val="00041DE2"/>
    <w:rsid w:val="0004396C"/>
    <w:rsid w:val="00044E24"/>
    <w:rsid w:val="00053643"/>
    <w:rsid w:val="000572C3"/>
    <w:rsid w:val="0007109A"/>
    <w:rsid w:val="000779AC"/>
    <w:rsid w:val="000817B9"/>
    <w:rsid w:val="00083D41"/>
    <w:rsid w:val="0009019A"/>
    <w:rsid w:val="000937D5"/>
    <w:rsid w:val="00095854"/>
    <w:rsid w:val="00096C1E"/>
    <w:rsid w:val="000A019E"/>
    <w:rsid w:val="000A3779"/>
    <w:rsid w:val="000A51BD"/>
    <w:rsid w:val="000A5DAE"/>
    <w:rsid w:val="000A608B"/>
    <w:rsid w:val="000B524D"/>
    <w:rsid w:val="000B712E"/>
    <w:rsid w:val="000C23B8"/>
    <w:rsid w:val="000C537B"/>
    <w:rsid w:val="000D3EC1"/>
    <w:rsid w:val="000D686C"/>
    <w:rsid w:val="000D6BD7"/>
    <w:rsid w:val="000E06B8"/>
    <w:rsid w:val="000F5192"/>
    <w:rsid w:val="00100A55"/>
    <w:rsid w:val="00104B10"/>
    <w:rsid w:val="00120ABF"/>
    <w:rsid w:val="00120D3C"/>
    <w:rsid w:val="00121D0E"/>
    <w:rsid w:val="00123BAF"/>
    <w:rsid w:val="00134F8C"/>
    <w:rsid w:val="00135F9F"/>
    <w:rsid w:val="00135FE0"/>
    <w:rsid w:val="00136AD4"/>
    <w:rsid w:val="001459E4"/>
    <w:rsid w:val="00146F7A"/>
    <w:rsid w:val="00147BDA"/>
    <w:rsid w:val="00150C0D"/>
    <w:rsid w:val="00160496"/>
    <w:rsid w:val="0016222E"/>
    <w:rsid w:val="001633A8"/>
    <w:rsid w:val="0016401B"/>
    <w:rsid w:val="00166A9C"/>
    <w:rsid w:val="00167DED"/>
    <w:rsid w:val="00172E5C"/>
    <w:rsid w:val="00173A2A"/>
    <w:rsid w:val="00174262"/>
    <w:rsid w:val="00174652"/>
    <w:rsid w:val="0019122D"/>
    <w:rsid w:val="001A41F7"/>
    <w:rsid w:val="001A53BD"/>
    <w:rsid w:val="001B01DC"/>
    <w:rsid w:val="001B7C4C"/>
    <w:rsid w:val="001D5625"/>
    <w:rsid w:val="001E2767"/>
    <w:rsid w:val="001E2B9F"/>
    <w:rsid w:val="001E5410"/>
    <w:rsid w:val="002076CB"/>
    <w:rsid w:val="002252A3"/>
    <w:rsid w:val="00230180"/>
    <w:rsid w:val="0023091F"/>
    <w:rsid w:val="00234D00"/>
    <w:rsid w:val="00237043"/>
    <w:rsid w:val="00237DAE"/>
    <w:rsid w:val="002507D1"/>
    <w:rsid w:val="00251178"/>
    <w:rsid w:val="00255598"/>
    <w:rsid w:val="00260549"/>
    <w:rsid w:val="0026577E"/>
    <w:rsid w:val="0026655B"/>
    <w:rsid w:val="00275A60"/>
    <w:rsid w:val="00284089"/>
    <w:rsid w:val="002853D3"/>
    <w:rsid w:val="002878F4"/>
    <w:rsid w:val="00287B21"/>
    <w:rsid w:val="00294825"/>
    <w:rsid w:val="002A67EE"/>
    <w:rsid w:val="002A6B0B"/>
    <w:rsid w:val="002B40AB"/>
    <w:rsid w:val="002B4C62"/>
    <w:rsid w:val="002B4F6C"/>
    <w:rsid w:val="002B55CB"/>
    <w:rsid w:val="002B56ED"/>
    <w:rsid w:val="002B7E38"/>
    <w:rsid w:val="002C2347"/>
    <w:rsid w:val="002C559B"/>
    <w:rsid w:val="002D59D7"/>
    <w:rsid w:val="002D5C6F"/>
    <w:rsid w:val="002F02A0"/>
    <w:rsid w:val="002F59E5"/>
    <w:rsid w:val="002F7F89"/>
    <w:rsid w:val="00306ED9"/>
    <w:rsid w:val="00314FEC"/>
    <w:rsid w:val="00325C7E"/>
    <w:rsid w:val="003260AD"/>
    <w:rsid w:val="0033043A"/>
    <w:rsid w:val="0033619F"/>
    <w:rsid w:val="00337D0E"/>
    <w:rsid w:val="00340BC8"/>
    <w:rsid w:val="0034764B"/>
    <w:rsid w:val="003511F9"/>
    <w:rsid w:val="00357802"/>
    <w:rsid w:val="003603B1"/>
    <w:rsid w:val="003748E4"/>
    <w:rsid w:val="00374902"/>
    <w:rsid w:val="003779B1"/>
    <w:rsid w:val="0038065A"/>
    <w:rsid w:val="00381E0E"/>
    <w:rsid w:val="00386DC6"/>
    <w:rsid w:val="0038772D"/>
    <w:rsid w:val="003A13BC"/>
    <w:rsid w:val="003A14F9"/>
    <w:rsid w:val="003A6BFA"/>
    <w:rsid w:val="003B3362"/>
    <w:rsid w:val="003C49AE"/>
    <w:rsid w:val="003D05BC"/>
    <w:rsid w:val="003D431D"/>
    <w:rsid w:val="003E76E7"/>
    <w:rsid w:val="003F61AD"/>
    <w:rsid w:val="003F6FA5"/>
    <w:rsid w:val="003F7001"/>
    <w:rsid w:val="00402A2B"/>
    <w:rsid w:val="0040757C"/>
    <w:rsid w:val="00420E51"/>
    <w:rsid w:val="0042700B"/>
    <w:rsid w:val="0043138B"/>
    <w:rsid w:val="00433CF7"/>
    <w:rsid w:val="00437DC6"/>
    <w:rsid w:val="00440DC3"/>
    <w:rsid w:val="00445B36"/>
    <w:rsid w:val="00452551"/>
    <w:rsid w:val="00453897"/>
    <w:rsid w:val="00455F81"/>
    <w:rsid w:val="00474A97"/>
    <w:rsid w:val="00494CB0"/>
    <w:rsid w:val="00495CE8"/>
    <w:rsid w:val="004A0ADD"/>
    <w:rsid w:val="004A2154"/>
    <w:rsid w:val="004A5062"/>
    <w:rsid w:val="004A5B97"/>
    <w:rsid w:val="004A7F3C"/>
    <w:rsid w:val="004B5F54"/>
    <w:rsid w:val="004B7EAD"/>
    <w:rsid w:val="004D162E"/>
    <w:rsid w:val="004D16D0"/>
    <w:rsid w:val="004D6281"/>
    <w:rsid w:val="004E107A"/>
    <w:rsid w:val="004E1083"/>
    <w:rsid w:val="004E1ECE"/>
    <w:rsid w:val="004E3D5A"/>
    <w:rsid w:val="004E4A50"/>
    <w:rsid w:val="004E5B29"/>
    <w:rsid w:val="004F0D7C"/>
    <w:rsid w:val="004F3584"/>
    <w:rsid w:val="004F70AE"/>
    <w:rsid w:val="00512903"/>
    <w:rsid w:val="005260C3"/>
    <w:rsid w:val="00530986"/>
    <w:rsid w:val="005321FD"/>
    <w:rsid w:val="0053333C"/>
    <w:rsid w:val="00546A11"/>
    <w:rsid w:val="005616F1"/>
    <w:rsid w:val="00567B92"/>
    <w:rsid w:val="0058180A"/>
    <w:rsid w:val="005842AD"/>
    <w:rsid w:val="005847CC"/>
    <w:rsid w:val="00584AB8"/>
    <w:rsid w:val="005862A3"/>
    <w:rsid w:val="00586D40"/>
    <w:rsid w:val="0059535D"/>
    <w:rsid w:val="005A0DA7"/>
    <w:rsid w:val="005A43A4"/>
    <w:rsid w:val="005A7DCA"/>
    <w:rsid w:val="005B3171"/>
    <w:rsid w:val="005B3CFA"/>
    <w:rsid w:val="005B75AC"/>
    <w:rsid w:val="005C0630"/>
    <w:rsid w:val="005C5A9C"/>
    <w:rsid w:val="005D200C"/>
    <w:rsid w:val="005D2B34"/>
    <w:rsid w:val="005D3EB3"/>
    <w:rsid w:val="005E07FF"/>
    <w:rsid w:val="005E26A3"/>
    <w:rsid w:val="005E7E0D"/>
    <w:rsid w:val="005F0814"/>
    <w:rsid w:val="0060309B"/>
    <w:rsid w:val="0060367D"/>
    <w:rsid w:val="006075F3"/>
    <w:rsid w:val="00622597"/>
    <w:rsid w:val="00626267"/>
    <w:rsid w:val="00630B0F"/>
    <w:rsid w:val="00632E6B"/>
    <w:rsid w:val="00640AAA"/>
    <w:rsid w:val="006505AF"/>
    <w:rsid w:val="00653F48"/>
    <w:rsid w:val="006541F7"/>
    <w:rsid w:val="00654F6C"/>
    <w:rsid w:val="00660286"/>
    <w:rsid w:val="00660F18"/>
    <w:rsid w:val="00676075"/>
    <w:rsid w:val="00682CA1"/>
    <w:rsid w:val="00691645"/>
    <w:rsid w:val="00693EAD"/>
    <w:rsid w:val="00696A9D"/>
    <w:rsid w:val="006A1564"/>
    <w:rsid w:val="006A3BE9"/>
    <w:rsid w:val="006A4349"/>
    <w:rsid w:val="006A707C"/>
    <w:rsid w:val="006B1E5F"/>
    <w:rsid w:val="006B2B82"/>
    <w:rsid w:val="006C1DFE"/>
    <w:rsid w:val="006C3466"/>
    <w:rsid w:val="006D40F8"/>
    <w:rsid w:val="006D6B1E"/>
    <w:rsid w:val="006D700C"/>
    <w:rsid w:val="006E73C5"/>
    <w:rsid w:val="006F4C90"/>
    <w:rsid w:val="006F75CA"/>
    <w:rsid w:val="00712F85"/>
    <w:rsid w:val="00716055"/>
    <w:rsid w:val="00717684"/>
    <w:rsid w:val="00721B5E"/>
    <w:rsid w:val="00732414"/>
    <w:rsid w:val="00741514"/>
    <w:rsid w:val="00741D8D"/>
    <w:rsid w:val="0074273E"/>
    <w:rsid w:val="00744286"/>
    <w:rsid w:val="00746F2E"/>
    <w:rsid w:val="00751141"/>
    <w:rsid w:val="00753DF6"/>
    <w:rsid w:val="0075435C"/>
    <w:rsid w:val="00755A6B"/>
    <w:rsid w:val="007635A8"/>
    <w:rsid w:val="00763B59"/>
    <w:rsid w:val="00763EB9"/>
    <w:rsid w:val="00771E5B"/>
    <w:rsid w:val="00774002"/>
    <w:rsid w:val="00782146"/>
    <w:rsid w:val="00785FD3"/>
    <w:rsid w:val="00787881"/>
    <w:rsid w:val="00791ED7"/>
    <w:rsid w:val="007A5496"/>
    <w:rsid w:val="007B077F"/>
    <w:rsid w:val="007B284A"/>
    <w:rsid w:val="007B6CE5"/>
    <w:rsid w:val="007C1444"/>
    <w:rsid w:val="007D094D"/>
    <w:rsid w:val="007D2927"/>
    <w:rsid w:val="007D42A1"/>
    <w:rsid w:val="007D7C1A"/>
    <w:rsid w:val="007E1565"/>
    <w:rsid w:val="007F086E"/>
    <w:rsid w:val="00800342"/>
    <w:rsid w:val="00801514"/>
    <w:rsid w:val="008031EA"/>
    <w:rsid w:val="00806002"/>
    <w:rsid w:val="008073E2"/>
    <w:rsid w:val="00817C78"/>
    <w:rsid w:val="00817CEE"/>
    <w:rsid w:val="00821AB6"/>
    <w:rsid w:val="00821D34"/>
    <w:rsid w:val="008235E3"/>
    <w:rsid w:val="0082667D"/>
    <w:rsid w:val="00831A44"/>
    <w:rsid w:val="00836E55"/>
    <w:rsid w:val="00840ED0"/>
    <w:rsid w:val="008439A7"/>
    <w:rsid w:val="008545B5"/>
    <w:rsid w:val="00854A08"/>
    <w:rsid w:val="00860003"/>
    <w:rsid w:val="008722FB"/>
    <w:rsid w:val="00873AAE"/>
    <w:rsid w:val="00874A1C"/>
    <w:rsid w:val="00880B36"/>
    <w:rsid w:val="0088146E"/>
    <w:rsid w:val="00882EC4"/>
    <w:rsid w:val="00883B60"/>
    <w:rsid w:val="00884AD7"/>
    <w:rsid w:val="00894E07"/>
    <w:rsid w:val="008B1BF1"/>
    <w:rsid w:val="008B3A6B"/>
    <w:rsid w:val="008B4FF8"/>
    <w:rsid w:val="008C4281"/>
    <w:rsid w:val="008C7F5A"/>
    <w:rsid w:val="008D0095"/>
    <w:rsid w:val="008D16CE"/>
    <w:rsid w:val="008D678C"/>
    <w:rsid w:val="008E48AC"/>
    <w:rsid w:val="008E71B5"/>
    <w:rsid w:val="008F35E5"/>
    <w:rsid w:val="00904D2A"/>
    <w:rsid w:val="00905ADC"/>
    <w:rsid w:val="00906B15"/>
    <w:rsid w:val="00907BDA"/>
    <w:rsid w:val="009174A2"/>
    <w:rsid w:val="00925F2A"/>
    <w:rsid w:val="009305F0"/>
    <w:rsid w:val="00947A43"/>
    <w:rsid w:val="00950373"/>
    <w:rsid w:val="00950C44"/>
    <w:rsid w:val="00971BD5"/>
    <w:rsid w:val="009769C2"/>
    <w:rsid w:val="00977016"/>
    <w:rsid w:val="00981E15"/>
    <w:rsid w:val="00990C9D"/>
    <w:rsid w:val="00990F97"/>
    <w:rsid w:val="009918DC"/>
    <w:rsid w:val="00997B3D"/>
    <w:rsid w:val="009A54F0"/>
    <w:rsid w:val="009B582A"/>
    <w:rsid w:val="009B6048"/>
    <w:rsid w:val="009B6772"/>
    <w:rsid w:val="009C433A"/>
    <w:rsid w:val="009E1374"/>
    <w:rsid w:val="009F403E"/>
    <w:rsid w:val="009F7FA4"/>
    <w:rsid w:val="00A009C7"/>
    <w:rsid w:val="00A0448A"/>
    <w:rsid w:val="00A12A40"/>
    <w:rsid w:val="00A14F5B"/>
    <w:rsid w:val="00A15E4F"/>
    <w:rsid w:val="00A2348C"/>
    <w:rsid w:val="00A24A5F"/>
    <w:rsid w:val="00A25E08"/>
    <w:rsid w:val="00A275C7"/>
    <w:rsid w:val="00A40277"/>
    <w:rsid w:val="00A45CEA"/>
    <w:rsid w:val="00A55256"/>
    <w:rsid w:val="00A55ECC"/>
    <w:rsid w:val="00A5711B"/>
    <w:rsid w:val="00A579A6"/>
    <w:rsid w:val="00A61B0B"/>
    <w:rsid w:val="00A62B07"/>
    <w:rsid w:val="00A643A3"/>
    <w:rsid w:val="00A65719"/>
    <w:rsid w:val="00A71643"/>
    <w:rsid w:val="00A71BBB"/>
    <w:rsid w:val="00A72B06"/>
    <w:rsid w:val="00A771B4"/>
    <w:rsid w:val="00A831EE"/>
    <w:rsid w:val="00A8375C"/>
    <w:rsid w:val="00A92E93"/>
    <w:rsid w:val="00A9449F"/>
    <w:rsid w:val="00AA76B5"/>
    <w:rsid w:val="00AA7F14"/>
    <w:rsid w:val="00AB5999"/>
    <w:rsid w:val="00AC483F"/>
    <w:rsid w:val="00AC5A83"/>
    <w:rsid w:val="00AC7074"/>
    <w:rsid w:val="00AC763B"/>
    <w:rsid w:val="00AE15C3"/>
    <w:rsid w:val="00AE200D"/>
    <w:rsid w:val="00AE3AB8"/>
    <w:rsid w:val="00AF39D0"/>
    <w:rsid w:val="00AF56A3"/>
    <w:rsid w:val="00B03BA5"/>
    <w:rsid w:val="00B1105E"/>
    <w:rsid w:val="00B12526"/>
    <w:rsid w:val="00B13130"/>
    <w:rsid w:val="00B205BE"/>
    <w:rsid w:val="00B25987"/>
    <w:rsid w:val="00B263D1"/>
    <w:rsid w:val="00B33EC5"/>
    <w:rsid w:val="00B35E0F"/>
    <w:rsid w:val="00B5039D"/>
    <w:rsid w:val="00B55C51"/>
    <w:rsid w:val="00B57539"/>
    <w:rsid w:val="00B577F5"/>
    <w:rsid w:val="00B63F09"/>
    <w:rsid w:val="00B711DB"/>
    <w:rsid w:val="00B7376F"/>
    <w:rsid w:val="00B864C4"/>
    <w:rsid w:val="00B90C01"/>
    <w:rsid w:val="00B92410"/>
    <w:rsid w:val="00B924D9"/>
    <w:rsid w:val="00BA22F1"/>
    <w:rsid w:val="00BA6243"/>
    <w:rsid w:val="00BB0B2E"/>
    <w:rsid w:val="00BB5078"/>
    <w:rsid w:val="00BB7A63"/>
    <w:rsid w:val="00BC18B7"/>
    <w:rsid w:val="00BC7FDA"/>
    <w:rsid w:val="00BD05B0"/>
    <w:rsid w:val="00BD2F09"/>
    <w:rsid w:val="00BD34A1"/>
    <w:rsid w:val="00BD4428"/>
    <w:rsid w:val="00BD5923"/>
    <w:rsid w:val="00BD743A"/>
    <w:rsid w:val="00BE6031"/>
    <w:rsid w:val="00BF6921"/>
    <w:rsid w:val="00BF77D3"/>
    <w:rsid w:val="00C24CA1"/>
    <w:rsid w:val="00C30D02"/>
    <w:rsid w:val="00C37286"/>
    <w:rsid w:val="00C57176"/>
    <w:rsid w:val="00C6033B"/>
    <w:rsid w:val="00C60FF2"/>
    <w:rsid w:val="00C62E44"/>
    <w:rsid w:val="00C636E4"/>
    <w:rsid w:val="00C643A5"/>
    <w:rsid w:val="00C645A8"/>
    <w:rsid w:val="00C8080A"/>
    <w:rsid w:val="00C95DB6"/>
    <w:rsid w:val="00CA2AEC"/>
    <w:rsid w:val="00CB27D8"/>
    <w:rsid w:val="00CC11C2"/>
    <w:rsid w:val="00CC1E90"/>
    <w:rsid w:val="00CC33A9"/>
    <w:rsid w:val="00CC36CF"/>
    <w:rsid w:val="00CC7DA3"/>
    <w:rsid w:val="00CD087B"/>
    <w:rsid w:val="00CD126E"/>
    <w:rsid w:val="00CD1FE9"/>
    <w:rsid w:val="00CD4434"/>
    <w:rsid w:val="00CD4AF7"/>
    <w:rsid w:val="00CD77EF"/>
    <w:rsid w:val="00CE1F9E"/>
    <w:rsid w:val="00CE283D"/>
    <w:rsid w:val="00CF019B"/>
    <w:rsid w:val="00CF58F1"/>
    <w:rsid w:val="00D05119"/>
    <w:rsid w:val="00D1630B"/>
    <w:rsid w:val="00D1768A"/>
    <w:rsid w:val="00D17FF0"/>
    <w:rsid w:val="00D21DF8"/>
    <w:rsid w:val="00D257B8"/>
    <w:rsid w:val="00D27120"/>
    <w:rsid w:val="00D345C3"/>
    <w:rsid w:val="00D3523D"/>
    <w:rsid w:val="00D37EB6"/>
    <w:rsid w:val="00D515B4"/>
    <w:rsid w:val="00D82172"/>
    <w:rsid w:val="00DA2250"/>
    <w:rsid w:val="00DA4EB6"/>
    <w:rsid w:val="00DB0DB8"/>
    <w:rsid w:val="00DB1B66"/>
    <w:rsid w:val="00DB2931"/>
    <w:rsid w:val="00DC14D7"/>
    <w:rsid w:val="00DC3FFE"/>
    <w:rsid w:val="00DC4F33"/>
    <w:rsid w:val="00DC698C"/>
    <w:rsid w:val="00DC7380"/>
    <w:rsid w:val="00DE2285"/>
    <w:rsid w:val="00DE474B"/>
    <w:rsid w:val="00DF09A2"/>
    <w:rsid w:val="00E049FC"/>
    <w:rsid w:val="00E0588A"/>
    <w:rsid w:val="00E06EF2"/>
    <w:rsid w:val="00E10EC2"/>
    <w:rsid w:val="00E11AD2"/>
    <w:rsid w:val="00E256DF"/>
    <w:rsid w:val="00E2648B"/>
    <w:rsid w:val="00E32722"/>
    <w:rsid w:val="00E42D54"/>
    <w:rsid w:val="00E44BC3"/>
    <w:rsid w:val="00E45125"/>
    <w:rsid w:val="00E46E6E"/>
    <w:rsid w:val="00E554C2"/>
    <w:rsid w:val="00E570DF"/>
    <w:rsid w:val="00E60E11"/>
    <w:rsid w:val="00E617FB"/>
    <w:rsid w:val="00E61F61"/>
    <w:rsid w:val="00E71946"/>
    <w:rsid w:val="00E919C8"/>
    <w:rsid w:val="00E93D0A"/>
    <w:rsid w:val="00E9464C"/>
    <w:rsid w:val="00EA7FB9"/>
    <w:rsid w:val="00EC4276"/>
    <w:rsid w:val="00ED209E"/>
    <w:rsid w:val="00ED668D"/>
    <w:rsid w:val="00EE0478"/>
    <w:rsid w:val="00EE2E09"/>
    <w:rsid w:val="00F04F1A"/>
    <w:rsid w:val="00F06839"/>
    <w:rsid w:val="00F15B21"/>
    <w:rsid w:val="00F31514"/>
    <w:rsid w:val="00F45476"/>
    <w:rsid w:val="00F6659F"/>
    <w:rsid w:val="00F91655"/>
    <w:rsid w:val="00FA0645"/>
    <w:rsid w:val="00FA4550"/>
    <w:rsid w:val="00FB211F"/>
    <w:rsid w:val="00FB29CC"/>
    <w:rsid w:val="00FB4022"/>
    <w:rsid w:val="00FB4F05"/>
    <w:rsid w:val="00FC1024"/>
    <w:rsid w:val="00FC7AA3"/>
    <w:rsid w:val="00FD1512"/>
    <w:rsid w:val="00FD38BE"/>
    <w:rsid w:val="00FD3F57"/>
    <w:rsid w:val="00FD4339"/>
    <w:rsid w:val="00FD7B40"/>
    <w:rsid w:val="00FE1AC8"/>
    <w:rsid w:val="00FE307A"/>
    <w:rsid w:val="00FE4982"/>
    <w:rsid w:val="00FE5977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5F5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1"/>
    <w:pPr>
      <w:spacing w:after="0" w:line="240" w:lineRule="auto"/>
    </w:pPr>
    <w:rPr>
      <w:rFonts w:ascii="Times New Roman" w:eastAsia="Times New Roman" w:hAnsi="Times New Roman" w:cs="AngsanaUPC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682CA1"/>
    <w:pPr>
      <w:tabs>
        <w:tab w:val="center" w:pos="4320"/>
      </w:tabs>
    </w:pPr>
    <w:rPr>
      <w:rFonts w:cs="CordiaUPC"/>
      <w:sz w:val="60"/>
      <w:szCs w:val="60"/>
    </w:rPr>
  </w:style>
  <w:style w:type="table" w:styleId="TableGrid">
    <w:name w:val="Table Grid"/>
    <w:basedOn w:val="TableNormal"/>
    <w:uiPriority w:val="59"/>
    <w:rsid w:val="00682CA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ListParagraph">
    <w:name w:val="List Paragraph"/>
    <w:basedOn w:val="Normal"/>
    <w:uiPriority w:val="34"/>
    <w:qFormat/>
    <w:rsid w:val="00DF09A2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basedOn w:val="DefaultParagraphFont"/>
    <w:uiPriority w:val="99"/>
    <w:unhideWhenUsed/>
    <w:rsid w:val="007324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7B"/>
    <w:rPr>
      <w:rFonts w:ascii="Tahoma" w:eastAsiaTheme="minorHAnsi" w:hAnsi="Tahoma" w:cs="Angsana New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B"/>
    <w:rPr>
      <w:rFonts w:ascii="Tahoma" w:hAnsi="Tahoma" w:cs="Angsana New"/>
      <w:sz w:val="16"/>
      <w:szCs w:val="20"/>
    </w:rPr>
  </w:style>
  <w:style w:type="character" w:customStyle="1" w:styleId="textnormal">
    <w:name w:val="text_normal"/>
    <w:basedOn w:val="DefaultParagraphFont"/>
    <w:rsid w:val="00AE1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A1"/>
    <w:pPr>
      <w:spacing w:after="0" w:line="240" w:lineRule="auto"/>
    </w:pPr>
    <w:rPr>
      <w:rFonts w:ascii="Times New Roman" w:eastAsia="Times New Roman" w:hAnsi="Times New Roman" w:cs="AngsanaUPC"/>
      <w:sz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682CA1"/>
    <w:pPr>
      <w:tabs>
        <w:tab w:val="center" w:pos="4320"/>
      </w:tabs>
    </w:pPr>
    <w:rPr>
      <w:rFonts w:cs="CordiaUPC"/>
      <w:sz w:val="60"/>
      <w:szCs w:val="60"/>
    </w:rPr>
  </w:style>
  <w:style w:type="table" w:styleId="TableGrid">
    <w:name w:val="Table Grid"/>
    <w:basedOn w:val="TableNormal"/>
    <w:uiPriority w:val="59"/>
    <w:rsid w:val="00682CA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Footer">
    <w:name w:val="footer"/>
    <w:basedOn w:val="Normal"/>
    <w:link w:val="FooterChar"/>
    <w:uiPriority w:val="99"/>
    <w:unhideWhenUsed/>
    <w:rsid w:val="00682CA1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82CA1"/>
    <w:rPr>
      <w:rFonts w:ascii="Times New Roman" w:eastAsia="Times New Roman" w:hAnsi="Times New Roman" w:cs="Angsana New"/>
      <w:sz w:val="28"/>
      <w:szCs w:val="35"/>
      <w:lang w:val="th-TH"/>
    </w:rPr>
  </w:style>
  <w:style w:type="paragraph" w:styleId="ListParagraph">
    <w:name w:val="List Paragraph"/>
    <w:basedOn w:val="Normal"/>
    <w:uiPriority w:val="34"/>
    <w:qFormat/>
    <w:rsid w:val="00DF09A2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basedOn w:val="DefaultParagraphFont"/>
    <w:uiPriority w:val="99"/>
    <w:unhideWhenUsed/>
    <w:rsid w:val="007324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7B"/>
    <w:rPr>
      <w:rFonts w:ascii="Tahoma" w:eastAsiaTheme="minorHAnsi" w:hAnsi="Tahoma" w:cs="Angsana New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7B"/>
    <w:rPr>
      <w:rFonts w:ascii="Tahoma" w:hAnsi="Tahoma" w:cs="Angsana New"/>
      <w:sz w:val="16"/>
      <w:szCs w:val="20"/>
    </w:rPr>
  </w:style>
  <w:style w:type="character" w:customStyle="1" w:styleId="textnormal">
    <w:name w:val="text_normal"/>
    <w:basedOn w:val="DefaultParagraphFont"/>
    <w:rsid w:val="00AE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sdc.go.th/ewt_dl_link.php?nid=16329" TargetMode="External"/><Relationship Id="rId21" Type="http://schemas.openxmlformats.org/officeDocument/2006/relationships/hyperlink" Target="http://www.oic.go.th/infocenter39/3925/" TargetMode="External"/><Relationship Id="rId42" Type="http://schemas.openxmlformats.org/officeDocument/2006/relationships/hyperlink" Target="https://www.nesdc.go.th/more_news.php?cid=920&amp;filename=index" TargetMode="External"/><Relationship Id="rId47" Type="http://schemas.openxmlformats.org/officeDocument/2006/relationships/hyperlink" Target="https://www.nesdc.go.th/ewt_news.php?nid=15935&amp;filename=index" TargetMode="External"/><Relationship Id="rId63" Type="http://schemas.openxmlformats.org/officeDocument/2006/relationships/hyperlink" Target="https://www.nesdc.go.th/main.php?filename=index" TargetMode="External"/><Relationship Id="rId68" Type="http://schemas.openxmlformats.org/officeDocument/2006/relationships/hyperlink" Target="https://www.nesdc.go.th/more_news.php?cid=860&amp;filename=index" TargetMode="External"/><Relationship Id="rId16" Type="http://schemas.openxmlformats.org/officeDocument/2006/relationships/hyperlink" Target="https://www.nesdc.go.th/ewt_news.php?nid=3101" TargetMode="External"/><Relationship Id="rId11" Type="http://schemas.openxmlformats.org/officeDocument/2006/relationships/hyperlink" Target="https://www.nesdc.go.th/download/document/NESDCData20181229.PDF" TargetMode="External"/><Relationship Id="rId24" Type="http://schemas.openxmlformats.org/officeDocument/2006/relationships/hyperlink" Target="https://www.nesdc.go.th/more_news.php?cid=914&amp;filename=index" TargetMode="External"/><Relationship Id="rId32" Type="http://schemas.openxmlformats.org/officeDocument/2006/relationships/hyperlink" Target="https://www.nesdc.go.th/ewt_dl_link.php?nid=16358" TargetMode="External"/><Relationship Id="rId37" Type="http://schemas.openxmlformats.org/officeDocument/2006/relationships/hyperlink" Target="https://www.nesdc.go.th/main.php?filename=esdps" TargetMode="External"/><Relationship Id="rId40" Type="http://schemas.openxmlformats.org/officeDocument/2006/relationships/hyperlink" Target="https://www.nesdc.go.th/more_news.php?cid=1036&amp;filename=index" TargetMode="External"/><Relationship Id="rId45" Type="http://schemas.openxmlformats.org/officeDocument/2006/relationships/hyperlink" Target="https://www.nesdc.go.th/more_news.php?cid=309" TargetMode="External"/><Relationship Id="rId53" Type="http://schemas.openxmlformats.org/officeDocument/2006/relationships/hyperlink" Target="https://www.nesdc.go.th/more_news.php?cid=800&amp;filename=index" TargetMode="External"/><Relationship Id="rId58" Type="http://schemas.openxmlformats.org/officeDocument/2006/relationships/hyperlink" Target="https://www.nesdc.go.th/more_news.php?cid=749&amp;filename=index" TargetMode="External"/><Relationship Id="rId66" Type="http://schemas.openxmlformats.org/officeDocument/2006/relationships/hyperlink" Target="https://www.nesdc.go.th/ewt_news.php?nid=11141&amp;filename=index" TargetMode="External"/><Relationship Id="rId74" Type="http://schemas.openxmlformats.org/officeDocument/2006/relationships/hyperlink" Target="https://www.nesdc.go.th/more_news.php?cid=893&amp;filename=index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nesdc.go.th/ewt_news.php?nid=15982&amp;filename=index" TargetMode="External"/><Relationship Id="rId19" Type="http://schemas.openxmlformats.org/officeDocument/2006/relationships/hyperlink" Target="https://page.line.me/ygh6523f?openQrModal=true" TargetMode="External"/><Relationship Id="rId14" Type="http://schemas.openxmlformats.org/officeDocument/2006/relationships/hyperlink" Target="https://www.nesdc.go.th/ewt_dl_link.php?nid=10846" TargetMode="External"/><Relationship Id="rId22" Type="http://schemas.openxmlformats.org/officeDocument/2006/relationships/hyperlink" Target="https://www.nesdc.go.th/more_news.php?cid=33" TargetMode="External"/><Relationship Id="rId27" Type="http://schemas.openxmlformats.org/officeDocument/2006/relationships/hyperlink" Target="https://www.nesdc.go.th/main.php?filename=annual_report" TargetMode="External"/><Relationship Id="rId30" Type="http://schemas.openxmlformats.org/officeDocument/2006/relationships/hyperlink" Target="https://www.nesdc.go.th/ewt_dl_link.php?nid=16360" TargetMode="External"/><Relationship Id="rId35" Type="http://schemas.openxmlformats.org/officeDocument/2006/relationships/hyperlink" Target="https://opendata.nesdc.go.th/" TargetMode="External"/><Relationship Id="rId43" Type="http://schemas.openxmlformats.org/officeDocument/2006/relationships/hyperlink" Target="https://www.nesdc.go.th/ewt_news.php?nid=11957&amp;filename=index" TargetMode="External"/><Relationship Id="rId48" Type="http://schemas.openxmlformats.org/officeDocument/2006/relationships/hyperlink" Target="https://www.nesdc.go.th/ewt_dl_link.php?nid=14489" TargetMode="External"/><Relationship Id="rId56" Type="http://schemas.openxmlformats.org/officeDocument/2006/relationships/hyperlink" Target="https://www.nesdc.go.th/ewt_dl_link.php?nid=14894" TargetMode="External"/><Relationship Id="rId64" Type="http://schemas.openxmlformats.org/officeDocument/2006/relationships/hyperlink" Target="https://www.nesdc.go.th/ewt_news.php?nid=15935&amp;filename=index" TargetMode="External"/><Relationship Id="rId69" Type="http://schemas.openxmlformats.org/officeDocument/2006/relationships/hyperlink" Target="https://www.nesdc.go.th/more_news.php?cid=860&amp;filename=index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nesdc.go.th/ewt_dl_link.php?nid=14845" TargetMode="External"/><Relationship Id="rId72" Type="http://schemas.openxmlformats.org/officeDocument/2006/relationships/hyperlink" Target="https://www.nesdc.go.th/more_news.php?cid=1023&amp;filename=inde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sdc.go.th/ewt_dl_link.php?nid=9113" TargetMode="External"/><Relationship Id="rId17" Type="http://schemas.openxmlformats.org/officeDocument/2006/relationships/hyperlink" Target="https://www.nesdc.go.th/main.php?filename=index" TargetMode="External"/><Relationship Id="rId25" Type="http://schemas.openxmlformats.org/officeDocument/2006/relationships/hyperlink" Target="https://www.nesdc.go.th/more_news.php?cid=917&amp;filename=index" TargetMode="External"/><Relationship Id="rId33" Type="http://schemas.openxmlformats.org/officeDocument/2006/relationships/hyperlink" Target="https://www.nesdc.go.th/ewt_dl_link.php?nid=16360" TargetMode="External"/><Relationship Id="rId38" Type="http://schemas.openxmlformats.org/officeDocument/2006/relationships/hyperlink" Target="https://www.nesdc.go.th/more_news.php?cid=1067&amp;filename=index" TargetMode="External"/><Relationship Id="rId46" Type="http://schemas.openxmlformats.org/officeDocument/2006/relationships/hyperlink" Target="https://www.nesdc.go.th/ewt_news.php?nid=13947&amp;filename=index" TargetMode="External"/><Relationship Id="rId59" Type="http://schemas.openxmlformats.org/officeDocument/2006/relationships/hyperlink" Target="https://www.nesdc.go.th/ewt_news.php?nid=16301&amp;filename=index" TargetMode="External"/><Relationship Id="rId67" Type="http://schemas.openxmlformats.org/officeDocument/2006/relationships/hyperlink" Target="https://www.nesdc.go.th/article_attach/&#3649;&#3610;&#3610;&#3615;&#3629;&#3619;&#3660;&#3617;%20ITA-o29%20.pdf" TargetMode="External"/><Relationship Id="rId20" Type="http://schemas.openxmlformats.org/officeDocument/2006/relationships/hyperlink" Target="https://www.nesdc.go.th/more_news.php?cid=7" TargetMode="External"/><Relationship Id="rId41" Type="http://schemas.openxmlformats.org/officeDocument/2006/relationships/hyperlink" Target="https://www.nesdc.go.th/more_news.php?cid=919&amp;filename=index" TargetMode="External"/><Relationship Id="rId54" Type="http://schemas.openxmlformats.org/officeDocument/2006/relationships/hyperlink" Target="https://www.nesdc.go.th/main.php?filename=complain" TargetMode="External"/><Relationship Id="rId62" Type="http://schemas.openxmlformats.org/officeDocument/2006/relationships/hyperlink" Target="https://www.nesdc.go.th/ewt_news.php?nid=11141&amp;filename=anti_coruption" TargetMode="External"/><Relationship Id="rId70" Type="http://schemas.openxmlformats.org/officeDocument/2006/relationships/hyperlink" Target="https://www.nesdc.go.th/ewt_news.php?nid=5772&amp;filename=index" TargetMode="External"/><Relationship Id="rId75" Type="http://schemas.openxmlformats.org/officeDocument/2006/relationships/hyperlink" Target="https://www.nesdc.go.th/more_news.php?cid=681&amp;filename=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nesdc.go.th/main.php?%20filename=management" TargetMode="External"/><Relationship Id="rId23" Type="http://schemas.openxmlformats.org/officeDocument/2006/relationships/hyperlink" Target="https://www.nesdc.go.th/more_news.php?cid=912&amp;filename=index" TargetMode="External"/><Relationship Id="rId28" Type="http://schemas.openxmlformats.org/officeDocument/2006/relationships/hyperlink" Target="https://www.nesdc.go.th/more_news.php?cid=1074&amp;filename=index" TargetMode="External"/><Relationship Id="rId36" Type="http://schemas.openxmlformats.org/officeDocument/2006/relationships/hyperlink" Target="https://www.nesdc.go.th/main.php?filename=vdo" TargetMode="External"/><Relationship Id="rId49" Type="http://schemas.openxmlformats.org/officeDocument/2006/relationships/hyperlink" Target="https://www.nesdc.go.th/more_news.php?cid=800&amp;filename=index" TargetMode="External"/><Relationship Id="rId57" Type="http://schemas.openxmlformats.org/officeDocument/2006/relationships/hyperlink" Target="https://www.nesdc.go.th/more_news.php?cid=800&amp;filename=index" TargetMode="External"/><Relationship Id="rId10" Type="http://schemas.openxmlformats.org/officeDocument/2006/relationships/hyperlink" Target="https://www.nesdc.go.th/ewt_news.php?nid=2946" TargetMode="External"/><Relationship Id="rId31" Type="http://schemas.openxmlformats.org/officeDocument/2006/relationships/hyperlink" Target="https://www.nesdc.go.th/more_news.php?cid=1073&amp;filename=index" TargetMode="External"/><Relationship Id="rId44" Type="http://schemas.openxmlformats.org/officeDocument/2006/relationships/hyperlink" Target="https://www.nesdc.go.th/ewt_news.php?nid=9518&amp;filename=index" TargetMode="External"/><Relationship Id="rId52" Type="http://schemas.openxmlformats.org/officeDocument/2006/relationships/hyperlink" Target="https://www.nesdc.go.th/ewt_dl_link.php?nid=14895" TargetMode="External"/><Relationship Id="rId60" Type="http://schemas.openxmlformats.org/officeDocument/2006/relationships/hyperlink" Target="https://www.nesdc.go.th/ewt_news.php?nid=16300&amp;filename=index" TargetMode="External"/><Relationship Id="rId65" Type="http://schemas.openxmlformats.org/officeDocument/2006/relationships/hyperlink" Target="https://www.nesdc.go.th/ewt_news.php?nid=14625&amp;filename=index" TargetMode="External"/><Relationship Id="rId73" Type="http://schemas.openxmlformats.org/officeDocument/2006/relationships/hyperlink" Target="https://www.nesdc.go.th/main.php?filename=anti_coruption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ain.php?%20filename=nesdb_structure" TargetMode="External"/><Relationship Id="rId13" Type="http://schemas.openxmlformats.org/officeDocument/2006/relationships/hyperlink" Target="https://www.nesdc.go.th/more_news.php?cid=34" TargetMode="External"/><Relationship Id="rId18" Type="http://schemas.openxmlformats.org/officeDocument/2006/relationships/hyperlink" Target="https://www.facebook.com/NESDCfan" TargetMode="External"/><Relationship Id="rId39" Type="http://schemas.openxmlformats.org/officeDocument/2006/relationships/hyperlink" Target="https://www.nesdc.go.th/ewt_dl_link.php?nid=16348" TargetMode="External"/><Relationship Id="rId34" Type="http://schemas.openxmlformats.org/officeDocument/2006/relationships/hyperlink" Target="https://www.nesdc.go.th/main.php?filename=ns" TargetMode="External"/><Relationship Id="rId50" Type="http://schemas.openxmlformats.org/officeDocument/2006/relationships/hyperlink" Target="https://www.nesdc.go.th/ewt_dl_link.php?nid=13582" TargetMode="External"/><Relationship Id="rId55" Type="http://schemas.openxmlformats.org/officeDocument/2006/relationships/hyperlink" Target="https://www.nesdc.go.th/main.php?filename=index" TargetMode="External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www.nesdc.go.th/ewt_news.php?nid=7639&amp;filename=inde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esdc.go.th/ewt_dl_link.php?nid=1636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40C6-9C9C-4315-B66C-7B3BC089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27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Artisuda Na Nakorn</dc:creator>
  <cp:lastModifiedBy>Artisuda Na Nakorn</cp:lastModifiedBy>
  <cp:revision>71</cp:revision>
  <cp:lastPrinted>2025-04-24T01:01:00Z</cp:lastPrinted>
  <dcterms:created xsi:type="dcterms:W3CDTF">2025-04-23T05:08:00Z</dcterms:created>
  <dcterms:modified xsi:type="dcterms:W3CDTF">2025-04-24T01:02:00Z</dcterms:modified>
</cp:coreProperties>
</file>